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44" w:rsidRPr="00C51F44" w:rsidRDefault="00C51F44" w:rsidP="00C51F44">
      <w:r w:rsidRPr="00C51F44">
        <w:t>Informace k opatření obecné povahy vydaných Ministerstvem zemědělství k řešení kalamitní situace v lesích</w:t>
      </w:r>
    </w:p>
    <w:p w:rsidR="00C51F44" w:rsidRPr="00C51F44" w:rsidRDefault="00C51F44" w:rsidP="00C51F44">
      <w:proofErr w:type="gramStart"/>
      <w:r w:rsidRPr="00C51F44">
        <w:t>2.9.2019</w:t>
      </w:r>
      <w:proofErr w:type="gramEnd"/>
    </w:p>
    <w:p w:rsidR="00C51F44" w:rsidRPr="00C51F44" w:rsidRDefault="00C51F44" w:rsidP="00C51F44">
      <w:r w:rsidRPr="00C51F44">
        <w:t>Vydaná opatření obecné povahy (OOP) obsahují mimořádná opatření pozitivního charakteru, kterými se cíleně uvolňují stávající pravidla tak, aby vlastníci lesů získali větší prostor k co nejefektivnějšímu využití omezených pracovních kapacit na zefektivnění boje s kůrovcem a postupnou obnovu lesních porostů na kalamitních holinách.</w:t>
      </w:r>
    </w:p>
    <w:p w:rsidR="00C51F44" w:rsidRPr="00C51F44" w:rsidRDefault="00C51F44" w:rsidP="00C51F44">
      <w:r w:rsidRPr="00C51F44">
        <w:t>K řešení kalamitní situace v lesích využilo Ministerstvo zemědělství postupu podle § 51a zákona č. 298/1995 Sb., o lesích a o změně a doplnění některých předpisů (lesní zákon), v platném znění, a vydalo opatření obecné povahy (dále jen „OOP“), kterými rozhodlo o mimořádných opatřeních odchylných od ustanovení § 29 odst. 1, § 31 odst. 6, § 32 odst. 1 a § 33 odst. 1 až 3 lesního zákona.</w:t>
      </w:r>
    </w:p>
    <w:p w:rsidR="00C51F44" w:rsidRPr="00C51F44" w:rsidRDefault="00C51F44" w:rsidP="00C51F44">
      <w:r w:rsidRPr="00C51F44">
        <w:t>Charakter a cíl opatření</w:t>
      </w:r>
    </w:p>
    <w:p w:rsidR="00C51F44" w:rsidRPr="00C51F44" w:rsidRDefault="00C51F44" w:rsidP="00C51F44">
      <w:r w:rsidRPr="00C51F44">
        <w:t>OOP obsahují mimořádná opatření pozitivního charakteru, kterými se cíleně uvolňují stávající pravidla tak, aby vlastníci lesů získali větší prostor k co nejefektivnějšímu využití omezených pracovních kapacit na zefektivnění boje s kůrovcem a postupnou obnovu lesních porostů na kalamitních holinách.</w:t>
      </w:r>
    </w:p>
    <w:p w:rsidR="00C51F44" w:rsidRPr="00C51F44" w:rsidRDefault="00C51F44" w:rsidP="00C51F44">
      <w:r w:rsidRPr="00C51F44">
        <w:t>Dosud tak byla vydána a jsou v platnosti tato OOP:</w:t>
      </w:r>
    </w:p>
    <w:p w:rsidR="00C51F44" w:rsidRPr="00C51F44" w:rsidRDefault="00C51F44" w:rsidP="00C51F44">
      <w:hyperlink r:id="rId5" w:history="1">
        <w:r w:rsidRPr="00C51F44">
          <w:rPr>
            <w:rStyle w:val="Hypertextovodkaz"/>
          </w:rPr>
          <w:t xml:space="preserve">OOP </w:t>
        </w:r>
        <w:proofErr w:type="gramStart"/>
        <w:r w:rsidRPr="00C51F44">
          <w:rPr>
            <w:rStyle w:val="Hypertextovodkaz"/>
          </w:rPr>
          <w:t>č.j.</w:t>
        </w:r>
        <w:proofErr w:type="gramEnd"/>
        <w:r w:rsidRPr="00C51F44">
          <w:rPr>
            <w:rStyle w:val="Hypertextovodkaz"/>
          </w:rPr>
          <w:t xml:space="preserve"> 18918/2019-MZE-16212 ze dne 3. 4. 2019</w:t>
        </w:r>
      </w:hyperlink>
      <w:r w:rsidRPr="00C51F44">
        <w:t>  (PDF)</w:t>
      </w:r>
    </w:p>
    <w:p w:rsidR="00C51F44" w:rsidRPr="00C51F44" w:rsidRDefault="00C51F44" w:rsidP="00C51F44">
      <w:hyperlink r:id="rId6" w:history="1">
        <w:r w:rsidRPr="00C51F44">
          <w:rPr>
            <w:rStyle w:val="Hypertextovodkaz"/>
          </w:rPr>
          <w:t xml:space="preserve">Příloha č. 1 k </w:t>
        </w:r>
        <w:proofErr w:type="gramStart"/>
        <w:r w:rsidRPr="00C51F44">
          <w:rPr>
            <w:rStyle w:val="Hypertextovodkaz"/>
          </w:rPr>
          <w:t>č.j.</w:t>
        </w:r>
        <w:proofErr w:type="gramEnd"/>
        <w:r w:rsidRPr="00C51F44">
          <w:rPr>
            <w:rStyle w:val="Hypertextovodkaz"/>
          </w:rPr>
          <w:t xml:space="preserve"> 18918/2019-MZE-16212</w:t>
        </w:r>
      </w:hyperlink>
      <w:r w:rsidRPr="00C51F44">
        <w:t>  (PDF)</w:t>
      </w:r>
    </w:p>
    <w:p w:rsidR="00C51F44" w:rsidRPr="00C51F44" w:rsidRDefault="00C51F44" w:rsidP="00C51F44">
      <w:hyperlink r:id="rId7" w:history="1">
        <w:r w:rsidRPr="00C51F44">
          <w:rPr>
            <w:rStyle w:val="Hypertextovodkaz"/>
          </w:rPr>
          <w:t xml:space="preserve">OOP </w:t>
        </w:r>
        <w:proofErr w:type="gramStart"/>
        <w:r w:rsidRPr="00C51F44">
          <w:rPr>
            <w:rStyle w:val="Hypertextovodkaz"/>
          </w:rPr>
          <w:t>č.j.</w:t>
        </w:r>
        <w:proofErr w:type="gramEnd"/>
        <w:r w:rsidRPr="00C51F44">
          <w:rPr>
            <w:rStyle w:val="Hypertextovodkaz"/>
          </w:rPr>
          <w:t xml:space="preserve"> 41508/2019-MZE-16212 ze dne 30. 8. 2019</w:t>
        </w:r>
      </w:hyperlink>
      <w:r w:rsidRPr="00C51F44">
        <w:t>  (PDF)</w:t>
      </w:r>
    </w:p>
    <w:p w:rsidR="00C51F44" w:rsidRPr="00C51F44" w:rsidRDefault="00C51F44" w:rsidP="00C51F44">
      <w:hyperlink r:id="rId8" w:history="1">
        <w:r w:rsidRPr="00C51F44">
          <w:rPr>
            <w:rStyle w:val="Hypertextovodkaz"/>
          </w:rPr>
          <w:t>Příloha č. 1 k </w:t>
        </w:r>
        <w:proofErr w:type="gramStart"/>
        <w:r w:rsidRPr="00C51F44">
          <w:rPr>
            <w:rStyle w:val="Hypertextovodkaz"/>
          </w:rPr>
          <w:t>č.j.</w:t>
        </w:r>
        <w:proofErr w:type="gramEnd"/>
        <w:r w:rsidRPr="00C51F44">
          <w:rPr>
            <w:rStyle w:val="Hypertextovodkaz"/>
          </w:rPr>
          <w:t xml:space="preserve"> 41508/2019-MZE-16212</w:t>
        </w:r>
      </w:hyperlink>
      <w:r w:rsidRPr="00C51F44">
        <w:t>  (PDF)</w:t>
      </w:r>
    </w:p>
    <w:p w:rsidR="00C51F44" w:rsidRPr="00C51F44" w:rsidRDefault="00C51F44" w:rsidP="00C51F44">
      <w:r w:rsidRPr="00C51F44">
        <w:t>Na základě dosud vydaných OOP jsou v platnosti tato konkrétní mimořádná opatření:</w:t>
      </w:r>
    </w:p>
    <w:p w:rsidR="00C51F44" w:rsidRPr="00C51F44" w:rsidRDefault="00C51F44" w:rsidP="00C51F44">
      <w:r w:rsidRPr="00C51F44">
        <w:t>1. V lesích na území České republiky, s výjimkou lesů na území národních parků a jejich ochranných pásem, se stanoví, že na kůrovcové souše se až do 31. prosince 2022 nevztahuje povinnost vlastníka lesa přednostně zpracovat těžbu nahodilou; povinnost vlastníka lesa aktivně vyhledávat kůrovcové stromy, provádět jejich včasnou těžbu a účinnou asanaci zůstává zachována.</w:t>
      </w:r>
    </w:p>
    <w:p w:rsidR="00C51F44" w:rsidRPr="00C51F44" w:rsidRDefault="00C51F44" w:rsidP="00C51F44">
      <w:r w:rsidRPr="00C51F44">
        <w:t xml:space="preserve">2. V lesích na území, které je tvořeno katastrálními územími, jež jsou uvedena </w:t>
      </w:r>
      <w:hyperlink r:id="rId9" w:history="1">
        <w:r w:rsidRPr="00C51F44">
          <w:rPr>
            <w:rStyle w:val="Hypertextovodkaz"/>
          </w:rPr>
          <w:t>v příloze č. 1</w:t>
        </w:r>
      </w:hyperlink>
      <w:r w:rsidRPr="00C51F44">
        <w:t xml:space="preserve"> opatření obecné </w:t>
      </w:r>
      <w:proofErr w:type="gramStart"/>
      <w:r w:rsidRPr="00C51F44">
        <w:t xml:space="preserve">povahy </w:t>
      </w:r>
      <w:hyperlink r:id="rId10" w:history="1">
        <w:r w:rsidRPr="00C51F44">
          <w:rPr>
            <w:rStyle w:val="Hypertextovodkaz"/>
          </w:rPr>
          <w:t>č.j.</w:t>
        </w:r>
        <w:proofErr w:type="gramEnd"/>
        <w:r w:rsidRPr="00C51F44">
          <w:rPr>
            <w:rStyle w:val="Hypertextovodkaz"/>
          </w:rPr>
          <w:t xml:space="preserve"> 41508/2019-MZE-16212</w:t>
        </w:r>
      </w:hyperlink>
    </w:p>
    <w:p w:rsidR="00C51F44" w:rsidRPr="00C51F44" w:rsidRDefault="00C51F44" w:rsidP="00C51F44">
      <w:r w:rsidRPr="00C51F44">
        <w:t>2. 1. se stanoví, že vlastník lesa není povinen používat jako obranná opatření lapače a klást lapáky; povinnost vlastníka lesa aktivně vyhledávat kůrovcové stromy, provádět jejich včasnou těžbu a účinnou asanaci zůstává zachována;</w:t>
      </w:r>
    </w:p>
    <w:p w:rsidR="00C51F44" w:rsidRPr="00C51F44" w:rsidRDefault="00C51F44" w:rsidP="00C51F44">
      <w:r w:rsidRPr="00C51F44">
        <w:t>2. 2. se stanoví, že holina vzniklá na lesních pozemcích v důsledku nahodilé těžby musí být zalesněna do 5 let a lesní porosty na ní zajištěny do 10 let od jejího vzniku;</w:t>
      </w:r>
    </w:p>
    <w:p w:rsidR="00C51F44" w:rsidRPr="00C51F44" w:rsidRDefault="00C51F44" w:rsidP="00C51F44">
      <w:r w:rsidRPr="00C51F44">
        <w:t>2. 3. se povoluje, aby při zalesňování kalamitních holin o souvislé výměře větší než 2 ha byly ponechány nezalesněné pruhy v šířce až 5 metrů a vzdálenosti přiměřené velikosti, terénním a ostatním poměrům zalesňované plochy, minimálně 20 metrů, a tam, kde kalamitní holina tvoří okraj lesa, se povoluje ponechat nezalesněný pruh o šířce až 5 metrů pro vytvoření porostního pláště;</w:t>
      </w:r>
    </w:p>
    <w:p w:rsidR="00C51F44" w:rsidRPr="00C51F44" w:rsidRDefault="00C51F44" w:rsidP="00C51F44">
      <w:r w:rsidRPr="00C51F44">
        <w:lastRenderedPageBreak/>
        <w:t xml:space="preserve">2. 4. se stanoví, že pokud vlastník lesa ponechá nezalesněný pruh </w:t>
      </w:r>
      <w:proofErr w:type="spellStart"/>
      <w:r w:rsidRPr="00C51F44">
        <w:t>nebopruhy</w:t>
      </w:r>
      <w:proofErr w:type="spellEnd"/>
      <w:r w:rsidRPr="00C51F44">
        <w:t xml:space="preserve"> podle bodu 2. 3., považují se tyto pruhy za bezlesí a o jejich plochu je možno snížit plochu určenou k zalesnění v rámci plochy holiny;</w:t>
      </w:r>
    </w:p>
    <w:p w:rsidR="00C51F44" w:rsidRPr="00C51F44" w:rsidRDefault="00C51F44" w:rsidP="00C51F44">
      <w:r w:rsidRPr="00C51F44">
        <w:t>2. 5. se stanoví, že při zalesňování v období do 31. prosince 2022 je odchylně od ustanovení § 29 odst. 1 lesního zákona možno použít reprodukční materiál lesních dřevin z kterékoli přírodní lesní oblasti a nadmořské výšky. To neplatí pro zalesňování reprodukčním materiálem smrku ztepilého. Pravidla nakládání s reprodukčním materiálem lesních dřevin podle zákona č. 149/2003 Sb., o uvádění do oběhu reprodukčního materiálu lesních dřevin lesnicky významných druhů a umělých kříženců, určeného k obnově lesa a k zalesňování, a o změně některých souvisejících zákonů (zákon o obchodu s reprodukčním materiálem lesních dřevin), ve znění pozdějších předpisů, nejsou tím dotčena.</w:t>
      </w:r>
      <w:bookmarkStart w:id="0" w:name="_GoBack"/>
      <w:bookmarkEnd w:id="0"/>
    </w:p>
    <w:p w:rsidR="00C51F44" w:rsidRPr="00C51F44" w:rsidRDefault="00C51F44" w:rsidP="00C51F44">
      <w:r w:rsidRPr="00C51F44">
        <w:t xml:space="preserve">Přehledné znázornění katastrálních území, pro která aktuálně platí opatření dle bodů 2.1. - </w:t>
      </w:r>
      <w:proofErr w:type="gramStart"/>
      <w:r w:rsidRPr="00C51F44">
        <w:t>2.5. (oblasti</w:t>
      </w:r>
      <w:proofErr w:type="gramEnd"/>
      <w:r w:rsidRPr="00C51F44">
        <w:t xml:space="preserve"> označené červeně):</w:t>
      </w:r>
    </w:p>
    <w:p w:rsidR="00C51F44" w:rsidRPr="00C51F44" w:rsidRDefault="00C51F44" w:rsidP="00C51F44">
      <w:r w:rsidRPr="00C51F44">
        <w:drawing>
          <wp:inline distT="0" distB="0" distL="0" distR="0">
            <wp:extent cx="5854700" cy="3476625"/>
            <wp:effectExtent l="0" t="0" r="0" b="9525"/>
            <wp:docPr id="1" name="Obrázek 1" descr="znázornění katastrálních území, pro která aktuálně platí 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ázornění katastrálních území, pro která aktuálně platí O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44" w:rsidRPr="00C51F44" w:rsidRDefault="00C51F44" w:rsidP="00C51F44">
      <w:r w:rsidRPr="00C51F44">
        <w:t>znázornění katastrálních území, pro která aktuálně platí OOP</w:t>
      </w:r>
    </w:p>
    <w:p w:rsidR="00C51F44" w:rsidRPr="00C51F44" w:rsidRDefault="00C51F44" w:rsidP="00C51F44">
      <w:r w:rsidRPr="00C51F44">
        <w:t>Pozn.: v „červené zóně“ je aktuálně zahrnuto 1.980 katastrálních území, tj. cca 15 % z celkového počtu katastrálních území v ČR (13.078).</w:t>
      </w:r>
    </w:p>
    <w:p w:rsidR="00C51F44" w:rsidRPr="00C51F44" w:rsidRDefault="00C51F44" w:rsidP="00C51F44">
      <w:r w:rsidRPr="00C51F44">
        <w:t xml:space="preserve">Nejste si jisti, zda se Váš majetek nachází v „červené zóně“? </w:t>
      </w:r>
      <w:hyperlink r:id="rId12" w:history="1">
        <w:r w:rsidRPr="00C51F44">
          <w:rPr>
            <w:rStyle w:val="Hypertextovodkaz"/>
          </w:rPr>
          <w:t>Klikněte zde!</w:t>
        </w:r>
      </w:hyperlink>
    </w:p>
    <w:p w:rsidR="00C51F44" w:rsidRPr="00C51F44" w:rsidRDefault="00C51F44" w:rsidP="00C51F44">
      <w:r w:rsidRPr="00C51F44">
        <w:t> </w:t>
      </w:r>
    </w:p>
    <w:p w:rsidR="00ED1D49" w:rsidRPr="00C51F44" w:rsidRDefault="00ED1D49" w:rsidP="00C51F44"/>
    <w:sectPr w:rsidR="00ED1D49" w:rsidRPr="00C5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36A24"/>
    <w:multiLevelType w:val="multilevel"/>
    <w:tmpl w:val="85C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44"/>
    <w:rsid w:val="00C51F44"/>
    <w:rsid w:val="00E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D283D-CC64-441B-8B51-FBFABD1C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1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F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ta">
    <w:name w:val="meta"/>
    <w:basedOn w:val="Normln"/>
    <w:rsid w:val="00C5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C5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1F4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5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1F4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51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web/file/631587/OOP_2019_2_Priloha_c._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file/631584/_41508_2019_MZE_16212.pdf" TargetMode="External"/><Relationship Id="rId12" Type="http://schemas.openxmlformats.org/officeDocument/2006/relationships/hyperlink" Target="http://geoportal.uhul.cz/mapy/MapyDp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gri.cz/public/web/file/620583/OOP_Priloha_c._1.pdf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eagri.cz/public/web/file/620548/_18918_2019_MZE_16212.pdf" TargetMode="External"/><Relationship Id="rId10" Type="http://schemas.openxmlformats.org/officeDocument/2006/relationships/hyperlink" Target="http://eagri.cz/public/web/file/631584/_41508_2019_MZE_162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gri.cz/public/web/file/631587/OOP_2019_2_Priloha_c.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1</cp:revision>
  <dcterms:created xsi:type="dcterms:W3CDTF">2019-09-03T07:27:00Z</dcterms:created>
  <dcterms:modified xsi:type="dcterms:W3CDTF">2019-09-03T07:29:00Z</dcterms:modified>
</cp:coreProperties>
</file>