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E3BE8" w:rsidRPr="009E3BE8" w:rsidRDefault="009E3BE8" w:rsidP="009E3BE8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9E3BE8">
        <w:rPr>
          <w:b/>
          <w:bCs/>
          <w:sz w:val="28"/>
          <w:szCs w:val="28"/>
        </w:rPr>
        <w:t>Aktuální informace o stavu vodních zdrojů k 16. listopadu 2022</w:t>
      </w:r>
    </w:p>
    <w:p w:rsidR="009E3BE8" w:rsidRDefault="009E3BE8" w:rsidP="009E3BE8">
      <w:pPr>
        <w:spacing w:after="0" w:line="240" w:lineRule="auto"/>
      </w:pPr>
    </w:p>
    <w:p w:rsidR="009E3BE8" w:rsidRDefault="009E3BE8" w:rsidP="009E3BE8">
      <w:pPr>
        <w:spacing w:after="0" w:line="240" w:lineRule="auto"/>
      </w:pPr>
    </w:p>
    <w:p w:rsidR="009E3BE8" w:rsidRDefault="009E3BE8" w:rsidP="009E3BE8">
      <w:pPr>
        <w:spacing w:after="0" w:line="240" w:lineRule="auto"/>
        <w:jc w:val="both"/>
      </w:pPr>
      <w:r>
        <w:t>16.11.2022</w:t>
      </w:r>
      <w:r>
        <w:t xml:space="preserve"> - </w:t>
      </w:r>
      <w: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:rsidR="009E3BE8" w:rsidRDefault="009E3BE8" w:rsidP="009E3BE8">
      <w:pPr>
        <w:spacing w:after="0" w:line="240" w:lineRule="auto"/>
        <w:jc w:val="both"/>
      </w:pPr>
    </w:p>
    <w:p w:rsidR="009E3BE8" w:rsidRDefault="009E3BE8" w:rsidP="009E3BE8">
      <w:pPr>
        <w:spacing w:after="0" w:line="240" w:lineRule="auto"/>
        <w:jc w:val="both"/>
      </w:pPr>
      <w:r>
        <w:t>Hladina podzemní vody v mělkých vrtech byla v 45. týdnu na území ČR celkově normální. Oproti předcházejícímu týdnu celkově došlo k mírnému zlepšení stavu podzemní vody. Podíl mělkých vrtů se silně nebo mimořádně podnormální hladinou (16 %) se příliš nezměnil. Podíl vrtů s normální hladinou (55 %) mírně poklesl. Podíl vrtů se silně nebo mimořádně nadnormální hladinou (4 %) se nezměnil. Hladina ve srovnání s předchozím týdnem převážně stagnovala s tendencí k mírnému vzestupu (68 %) a u 4 % mělkých vrtů byl zaznamenán vzestup hladiny.</w:t>
      </w:r>
    </w:p>
    <w:p w:rsidR="009E3BE8" w:rsidRDefault="009E3BE8" w:rsidP="009E3BE8">
      <w:pPr>
        <w:spacing w:after="0" w:line="240" w:lineRule="auto"/>
        <w:jc w:val="both"/>
      </w:pPr>
    </w:p>
    <w:p w:rsidR="009E3BE8" w:rsidRDefault="009E3BE8" w:rsidP="009E3BE8">
      <w:pPr>
        <w:spacing w:after="0" w:line="240" w:lineRule="auto"/>
        <w:jc w:val="both"/>
      </w:pPr>
      <w:r>
        <w:t>Vydatnost pramenů na území ČR byla v 45. týdnu celkově silně podnormální. Situace však byla regionálně velmi odlišná. Oproti předcházejícímu týdnu celkově nedošlo k výraznější změně stavu vydatnosti. Podíl pramenů se silně nebo mimořádně podnormální vydatností (37 %) se nezměnil. Podíl pramenů s normální vydatností (31 %) a podíl pramenů se silně nebo mimořádně nadnormální vydatností (7 %) se příliš nezměnil. Vydatnost pramenů převážně stagnovala s tendencí k mírnému zvětšení (61 %).</w:t>
      </w:r>
    </w:p>
    <w:p w:rsidR="009E3BE8" w:rsidRDefault="009E3BE8" w:rsidP="009E3BE8">
      <w:pPr>
        <w:spacing w:after="0" w:line="240" w:lineRule="auto"/>
        <w:jc w:val="both"/>
      </w:pPr>
    </w:p>
    <w:p w:rsidR="009E3BE8" w:rsidRDefault="009E3BE8" w:rsidP="009E3BE8">
      <w:pPr>
        <w:spacing w:after="0" w:line="240" w:lineRule="auto"/>
        <w:jc w:val="both"/>
      </w:pPr>
      <w:r>
        <w:t xml:space="preserve">Hladina podzemní vody v hlubokých vrtech byla v říjnu mimořádně podnormální v severočeské křídě (skupina </w:t>
      </w:r>
      <w:proofErr w:type="spellStart"/>
      <w:r>
        <w:t>hg</w:t>
      </w:r>
      <w:proofErr w:type="spellEnd"/>
      <w:r>
        <w:t xml:space="preserve"> rajonů 4), v části jihočeských pánví (</w:t>
      </w:r>
      <w:proofErr w:type="gramStart"/>
      <w:r>
        <w:t>2A</w:t>
      </w:r>
      <w:proofErr w:type="gramEnd"/>
      <w:r>
        <w:t xml:space="preserve">), </w:t>
      </w:r>
      <w:proofErr w:type="spellStart"/>
      <w:r>
        <w:t>permokarbonu</w:t>
      </w:r>
      <w:proofErr w:type="spellEnd"/>
      <w:r>
        <w:t xml:space="preserve"> středních a západních Čech (8B), podkrušnohorských pánví (1B) a </w:t>
      </w:r>
      <w:proofErr w:type="spellStart"/>
      <w:r>
        <w:t>cenomanu</w:t>
      </w:r>
      <w:proofErr w:type="spellEnd"/>
      <w:r>
        <w:t xml:space="preserve"> severočeské křídy (6C). Silně podnormální byla hladina v části jihočeských pánví (</w:t>
      </w:r>
      <w:proofErr w:type="gramStart"/>
      <w:r>
        <w:t>2D</w:t>
      </w:r>
      <w:proofErr w:type="gramEnd"/>
      <w:r>
        <w:t xml:space="preserve">), </w:t>
      </w:r>
      <w:proofErr w:type="spellStart"/>
      <w:r>
        <w:t>permokarbonu</w:t>
      </w:r>
      <w:proofErr w:type="spellEnd"/>
      <w:r>
        <w:t xml:space="preserve"> středních a západních Čech (8A, 8C), moravského terciéru (3C), </w:t>
      </w:r>
      <w:proofErr w:type="spellStart"/>
      <w:r>
        <w:t>cenomanu</w:t>
      </w:r>
      <w:proofErr w:type="spellEnd"/>
      <w:r>
        <w:t xml:space="preserve"> severočeské křídy (6D) a </w:t>
      </w:r>
      <w:proofErr w:type="spellStart"/>
      <w:r>
        <w:t>cenomanu</w:t>
      </w:r>
      <w:proofErr w:type="spellEnd"/>
      <w:r>
        <w:t xml:space="preserve"> východočeské křídy (7A). Silně nadnormální byla stále hladina v části </w:t>
      </w:r>
      <w:proofErr w:type="spellStart"/>
      <w:r>
        <w:t>cenomanu</w:t>
      </w:r>
      <w:proofErr w:type="spellEnd"/>
      <w:r>
        <w:t xml:space="preserve"> severočeské křídy (</w:t>
      </w:r>
      <w:proofErr w:type="gramStart"/>
      <w:r>
        <w:t>6B</w:t>
      </w:r>
      <w:proofErr w:type="gramEnd"/>
      <w:r>
        <w:t>), který má výrazně víceletý režim. Stav hlubokých zvodní se oproti předcházejícímu měsíci změnil jen nevýrazně. V meziročním porovnání se stejným měsícem minulého roku se zhoršil stav hladiny na celém území, méně výrazné je zhoršení stavu v jižních a východních Čechách. Vzestup nebo velký vzestup nezaznamenal žádný objekt, naopak pokles nebo velký pokles zaznamenalo 45 % objektů.</w:t>
      </w:r>
    </w:p>
    <w:p w:rsidR="009E3BE8" w:rsidRDefault="009E3BE8" w:rsidP="009E3BE8">
      <w:pPr>
        <w:spacing w:after="0" w:line="240" w:lineRule="auto"/>
        <w:jc w:val="both"/>
      </w:pPr>
    </w:p>
    <w:p w:rsidR="009E3BE8" w:rsidRDefault="009E3BE8" w:rsidP="009E3BE8">
      <w:pPr>
        <w:spacing w:after="0" w:line="240" w:lineRule="auto"/>
        <w:jc w:val="both"/>
      </w:pPr>
      <w:r>
        <w:t>Hladiny většiny sledovaných toků v průběhu týdne klesaly nebo slabě kolísaly. V porovnání s dlouhodobými listopadovými průměry byly průtoky podprůměrné až průměrné, nejčastěji v rozmezí od 20 do 105 % průměru, na menších přítocích Sázavy a dolní Vltavy se vyskytovaly i vyšší hodnoty (do 130 %). Z hlediska hydrologického sucha se situace v Čechách mírně zhoršila na Moravě zůstala podobná.</w:t>
      </w:r>
    </w:p>
    <w:p w:rsidR="009E3BE8" w:rsidRDefault="009E3BE8" w:rsidP="009E3BE8">
      <w:pPr>
        <w:spacing w:after="0" w:line="240" w:lineRule="auto"/>
        <w:jc w:val="both"/>
      </w:pPr>
    </w:p>
    <w:p w:rsidR="009E3BE8" w:rsidRDefault="009E3BE8" w:rsidP="009E3BE8">
      <w:pPr>
        <w:spacing w:after="0" w:line="240" w:lineRule="auto"/>
        <w:jc w:val="both"/>
      </w:pPr>
      <w:r>
        <w:t>Významné vodárenské i víceúčelové nádrže jsou až na výjimky (tyto vodní díla mají nižší naplněnost převážně z provozních důvodů) naplněny z 49–100 % a jsou tak schopny zabezpečit požadované odběry.</w:t>
      </w:r>
    </w:p>
    <w:p w:rsidR="00283507" w:rsidRDefault="00283507" w:rsidP="009E3BE8">
      <w:pPr>
        <w:spacing w:after="0" w:line="240" w:lineRule="auto"/>
      </w:pPr>
    </w:p>
    <w:sectPr w:rsidR="002835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BE8"/>
    <w:rsid w:val="00283507"/>
    <w:rsid w:val="009E3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CB4A1A"/>
  <w15:chartTrackingRefBased/>
  <w15:docId w15:val="{69E900FD-2662-4EB7-9D91-3D65E9A87D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410</Words>
  <Characters>2421</Characters>
  <Application>Microsoft Office Word</Application>
  <DocSecurity>0</DocSecurity>
  <Lines>20</Lines>
  <Paragraphs>5</Paragraphs>
  <ScaleCrop>false</ScaleCrop>
  <Company/>
  <LinksUpToDate>false</LinksUpToDate>
  <CharactersWithSpaces>2826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2022-11-21T08:55:00Z</dcterms:created>
  <dcterms:modified xsi:type="dcterms:W3CDTF">2022-11-21T08:56:00Z</dcterms:modified>
</cp:coreProperties>
</file>