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A5E4E" w:rsidRPr="002A5E4E" w:rsidRDefault="002A5E4E" w:rsidP="002A5E4E">
      <w:pPr>
        <w:jc w:val="center"/>
        <w:rPr>
          <w:b/>
          <w:bCs/>
          <w:lang w:eastAsia="cs-CZ"/>
        </w:rPr>
      </w:pPr>
      <w:r w:rsidRPr="002A5E4E">
        <w:rPr>
          <w:b/>
          <w:bCs/>
          <w:lang w:eastAsia="cs-CZ"/>
        </w:rPr>
        <w:t>Aktuální informace o stavu vodních zdrojů k 14. prosinci 2022</w:t>
      </w:r>
    </w:p>
    <w:p w:rsidR="002A5E4E" w:rsidRDefault="002A5E4E" w:rsidP="002A5E4E">
      <w:pPr>
        <w:rPr>
          <w:sz w:val="24"/>
          <w:szCs w:val="24"/>
          <w:lang w:eastAsia="cs-CZ"/>
        </w:rPr>
      </w:pPr>
    </w:p>
    <w:p w:rsidR="002A5E4E" w:rsidRPr="002A5E4E" w:rsidRDefault="002A5E4E" w:rsidP="002A5E4E">
      <w:pPr>
        <w:jc w:val="both"/>
        <w:rPr>
          <w:sz w:val="24"/>
          <w:szCs w:val="24"/>
          <w:lang w:eastAsia="cs-CZ"/>
        </w:rPr>
      </w:pPr>
      <w:r w:rsidRPr="002A5E4E">
        <w:rPr>
          <w:sz w:val="24"/>
          <w:szCs w:val="24"/>
          <w:lang w:eastAsia="cs-CZ"/>
        </w:rPr>
        <w:t>14.12.2022</w:t>
      </w:r>
      <w:r>
        <w:rPr>
          <w:sz w:val="24"/>
          <w:szCs w:val="24"/>
          <w:lang w:eastAsia="cs-CZ"/>
        </w:rPr>
        <w:t xml:space="preserve"> - </w:t>
      </w:r>
      <w:r w:rsidRPr="002A5E4E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2A5E4E" w:rsidRPr="002A5E4E" w:rsidRDefault="002A5E4E" w:rsidP="002A5E4E">
      <w:pPr>
        <w:jc w:val="both"/>
        <w:rPr>
          <w:sz w:val="24"/>
          <w:szCs w:val="24"/>
          <w:lang w:eastAsia="cs-CZ"/>
        </w:rPr>
      </w:pPr>
      <w:r w:rsidRPr="002A5E4E">
        <w:rPr>
          <w:sz w:val="24"/>
          <w:szCs w:val="24"/>
          <w:lang w:eastAsia="cs-CZ"/>
        </w:rPr>
        <w:t>Hladina podzemní vody v mělkých vrtech byla v 49. týdnu celkově normální. Oproti předcházejícímu týdnu celkově došlo k mírnému zlepšení stavu podzemní vody. Podíl mělkých vrtů se silně nebo mimořádně podnormální hladinou (22 %) a podíl mělkých vrtů s normální hladinou (42 %) se příliš nezměnil. Podíl mělkých vrtů se silně nebo mimořádně nadnormální hladinou (11 %) mírně vzrostl. Hladina ve srovnání s předchozím týdnem převážně stagnovala s tendencí k mírnému vzestupu (78 %), ale u 8 % vrtů byl zaznamenán vzestup nebo velký vzestup.</w:t>
      </w:r>
    </w:p>
    <w:p w:rsidR="002A5E4E" w:rsidRPr="002A5E4E" w:rsidRDefault="002A5E4E" w:rsidP="002A5E4E">
      <w:pPr>
        <w:jc w:val="both"/>
        <w:rPr>
          <w:sz w:val="24"/>
          <w:szCs w:val="24"/>
          <w:lang w:eastAsia="cs-CZ"/>
        </w:rPr>
      </w:pPr>
      <w:r w:rsidRPr="002A5E4E">
        <w:rPr>
          <w:sz w:val="24"/>
          <w:szCs w:val="24"/>
          <w:lang w:eastAsia="cs-CZ"/>
        </w:rPr>
        <w:t>Vydatnost pramenů byla v tomto týdnu celkově mírně podnormální. Situace však byla regionálně velmi odlišná. Oproti předcházejícímu týdnu celkově došlo k mírnému zlepšení stavu vydatnosti. Podíl pramenů se silně nebo mimořádně podnormální (34 %), normální (32 %) a silně nebo mimořádně nadnormální vydatností (9 %) se téměř nezměnil. Vydatnost pramenů převážně stagnovala s tendencí k mírnému zvětšení (77 %), ale u 5 % pramenů bylo zaznamenáno zvětšení nebo velké zvětšení vydatnosti.</w:t>
      </w:r>
    </w:p>
    <w:p w:rsidR="002A5E4E" w:rsidRPr="002A5E4E" w:rsidRDefault="002A5E4E" w:rsidP="002A5E4E">
      <w:pPr>
        <w:jc w:val="both"/>
        <w:rPr>
          <w:sz w:val="24"/>
          <w:szCs w:val="24"/>
          <w:lang w:eastAsia="cs-CZ"/>
        </w:rPr>
      </w:pPr>
      <w:r w:rsidRPr="002A5E4E">
        <w:rPr>
          <w:sz w:val="24"/>
          <w:szCs w:val="24"/>
          <w:lang w:eastAsia="cs-CZ"/>
        </w:rPr>
        <w:t>Hladiny většiny sledovaných toků na našem území byly v průběhu týdne setrvalé nebo mírně klesaly. Průtoky byly v porovnání s dlouhodobými prosincovými normály převážně podprůměrné až průměrné, nejčastěji</w:t>
      </w:r>
      <w:r>
        <w:rPr>
          <w:sz w:val="24"/>
          <w:szCs w:val="24"/>
          <w:lang w:eastAsia="cs-CZ"/>
        </w:rPr>
        <w:t xml:space="preserve"> </w:t>
      </w:r>
      <w:r w:rsidRPr="002A5E4E">
        <w:rPr>
          <w:sz w:val="24"/>
          <w:szCs w:val="24"/>
          <w:lang w:eastAsia="cs-CZ"/>
        </w:rPr>
        <w:t>v rozmezí 30 až 105 % Q</w:t>
      </w:r>
      <w:r w:rsidRPr="002A5E4E">
        <w:rPr>
          <w:sz w:val="24"/>
          <w:szCs w:val="24"/>
          <w:vertAlign w:val="subscript"/>
          <w:lang w:eastAsia="cs-CZ"/>
        </w:rPr>
        <w:t>XII</w:t>
      </w:r>
      <w:r w:rsidRPr="002A5E4E">
        <w:rPr>
          <w:sz w:val="24"/>
          <w:szCs w:val="24"/>
          <w:lang w:eastAsia="cs-CZ"/>
        </w:rPr>
        <w:t>. Mírně nadprůměrné průtoky (do 2,5násobku QX</w:t>
      </w:r>
      <w:r w:rsidRPr="002A5E4E">
        <w:rPr>
          <w:sz w:val="24"/>
          <w:szCs w:val="24"/>
          <w:vertAlign w:val="subscript"/>
          <w:lang w:eastAsia="cs-CZ"/>
        </w:rPr>
        <w:t>II</w:t>
      </w:r>
      <w:r w:rsidRPr="002A5E4E">
        <w:rPr>
          <w:sz w:val="24"/>
          <w:szCs w:val="24"/>
          <w:lang w:eastAsia="cs-CZ"/>
        </w:rPr>
        <w:t>) se vyskytovaly nejčastěji na tocích v povodí Vltavy. Významné vodárenské i víceúčelové nádrže jsou až na výjimky (tyto vodní díla mají nižší naplněnost převážně z provozních důvodů) naplněny z 70–100 % a jsou tak schopny zabezpečit požadované odběry.</w:t>
      </w:r>
    </w:p>
    <w:p w:rsidR="00B00226" w:rsidRPr="002A5E4E" w:rsidRDefault="002A5E4E" w:rsidP="002A5E4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A5E4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sectPr w:rsidR="00B00226" w:rsidRPr="002A5E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07DAF"/>
    <w:multiLevelType w:val="multilevel"/>
    <w:tmpl w:val="CD5E4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55763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E4E"/>
    <w:rsid w:val="002A5E4E"/>
    <w:rsid w:val="00B00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C03F3"/>
  <w15:chartTrackingRefBased/>
  <w15:docId w15:val="{0A615D35-5DE6-4E5F-9808-AB938939F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2A5E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2A5E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A5E4E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2A5E4E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2A5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2A5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2A5E4E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2A5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2A5E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486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1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265</Words>
  <Characters>1570</Characters>
  <Application>Microsoft Office Word</Application>
  <DocSecurity>0</DocSecurity>
  <Lines>13</Lines>
  <Paragraphs>3</Paragraphs>
  <ScaleCrop>false</ScaleCrop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2023-01-05T07:50:00Z</dcterms:created>
  <dcterms:modified xsi:type="dcterms:W3CDTF">2023-01-05T07:54:00Z</dcterms:modified>
</cp:coreProperties>
</file>