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4676C" w:rsidRPr="0004676C" w:rsidRDefault="0004676C" w:rsidP="0004676C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04676C">
        <w:rPr>
          <w:b/>
          <w:bCs/>
          <w:sz w:val="28"/>
          <w:szCs w:val="28"/>
        </w:rPr>
        <w:t>Aktuální informace o stavu vodních zdrojů k 4. lednu 2023</w:t>
      </w:r>
    </w:p>
    <w:p w:rsidR="0004676C" w:rsidRDefault="0004676C" w:rsidP="0004676C">
      <w:pPr>
        <w:spacing w:after="0" w:line="240" w:lineRule="auto"/>
        <w:jc w:val="both"/>
      </w:pPr>
    </w:p>
    <w:p w:rsidR="0004676C" w:rsidRDefault="0004676C" w:rsidP="0004676C">
      <w:pPr>
        <w:spacing w:after="0" w:line="240" w:lineRule="auto"/>
        <w:jc w:val="both"/>
      </w:pPr>
    </w:p>
    <w:p w:rsidR="0004676C" w:rsidRDefault="0004676C" w:rsidP="0004676C">
      <w:pPr>
        <w:spacing w:after="0" w:line="240" w:lineRule="auto"/>
        <w:jc w:val="both"/>
      </w:pPr>
      <w:r>
        <w:t>4.1.2023</w:t>
      </w:r>
      <w:r>
        <w:t xml:space="preserve"> - </w:t>
      </w:r>
      <w: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:rsidR="0004676C" w:rsidRDefault="0004676C" w:rsidP="0004676C">
      <w:pPr>
        <w:spacing w:after="0" w:line="240" w:lineRule="auto"/>
        <w:jc w:val="both"/>
      </w:pPr>
    </w:p>
    <w:p w:rsidR="0004676C" w:rsidRDefault="0004676C" w:rsidP="0004676C">
      <w:pPr>
        <w:spacing w:after="0" w:line="240" w:lineRule="auto"/>
        <w:jc w:val="both"/>
      </w:pPr>
      <w:r>
        <w:t>Hladina podzemní vody v mělkých vrtech byla v 52. týdnu na území ČR celkově mírně nadnormální. Oproti předcházejícímu týdnu celkově došlo k výraznému zlepšení stavu podzemní vody. Podíl mělkých vrtů se silně nebo mimořádně podnormální hladinou (9 %) se výrazně snížil, podíl mělkých vrtů s normální hladinou (35 %) se snížil a podíl mělkých vrtů se silně nebo mimořádně nadnormální hladinou (32 %) se výrazně zvýšil. Hladina ve srovnání s předchozím týdnem převážně rostla, u 29 % vrtů byl zaznamenán vzestup a u 29 % vrtů dokonce velký vzestup hladiny, naopak pokles nebo velký pokles nebyl zaznamenán u žádného ze sledovaných vrtů.</w:t>
      </w:r>
    </w:p>
    <w:p w:rsidR="0004676C" w:rsidRDefault="0004676C" w:rsidP="0004676C">
      <w:pPr>
        <w:spacing w:after="0" w:line="240" w:lineRule="auto"/>
        <w:jc w:val="both"/>
      </w:pPr>
    </w:p>
    <w:p w:rsidR="0004676C" w:rsidRDefault="0004676C" w:rsidP="0004676C">
      <w:pPr>
        <w:spacing w:after="0" w:line="240" w:lineRule="auto"/>
        <w:jc w:val="both"/>
      </w:pPr>
      <w:r>
        <w:t>Vydatnost pramenů na území ČR byla v 52. týdnu celkově normální. Situace však byla regionálně velmi odlišná. Oproti předcházejícímu týdnu celkově došlo k výraznému zlepšení stavu vydatnosti. Podíl pramenů se silně nebo mimořádně podnormální vydatností (21 %) se výrazně snížil, podíl pramenů s normální vydatností (38 %) se zvýšil. Podíl pramenů se silně nebo mimořádně nadnormální vydatností (20 %) se výrazně zvýšil. Vydatnost pramenů převážně stagnovala s tendencí k mírnému zvětšení (50 %), ale u 14 % pramenů bylo zaznamenáno zvětšení a u 25 % pramenů dokonce velké zvětšení vydatnosti. Pouze u 2 % pramenů bylo zaznamenáno velké zmenšení nebo zmenšení vydatnosti.</w:t>
      </w:r>
    </w:p>
    <w:p w:rsidR="0004676C" w:rsidRDefault="0004676C" w:rsidP="0004676C">
      <w:pPr>
        <w:spacing w:after="0" w:line="240" w:lineRule="auto"/>
        <w:jc w:val="both"/>
      </w:pPr>
    </w:p>
    <w:p w:rsidR="0004676C" w:rsidRDefault="0004676C" w:rsidP="0004676C">
      <w:pPr>
        <w:spacing w:after="0" w:line="240" w:lineRule="auto"/>
        <w:jc w:val="both"/>
      </w:pPr>
      <w:r>
        <w:t xml:space="preserve">Hladiny většiny sledovaných toků byly v důsledku srážek a pokračujícího intenzivního odtávání sněhové pokrývky z horských oblastí rozkolísané, zejména v první polovině týdne. V druhé polovině týdne převažovala na tocích již zvolna klesající tendence. V porovnání s dlouhodobými prosincovými průměry byly průtoky většinou průměrné až výrazně nadprůměrné, nejčastěji od 75 % </w:t>
      </w:r>
      <w:proofErr w:type="spellStart"/>
      <w:r>
        <w:t>Qm</w:t>
      </w:r>
      <w:proofErr w:type="spellEnd"/>
      <w:r>
        <w:t xml:space="preserve"> do 2,5násobku průměru. Profily s průtoky na úrovni hydrologického sucha se v uplynulém týdnu na tocích nevyskytovaly.</w:t>
      </w:r>
    </w:p>
    <w:p w:rsidR="0004676C" w:rsidRDefault="0004676C" w:rsidP="0004676C">
      <w:pPr>
        <w:spacing w:after="0" w:line="240" w:lineRule="auto"/>
        <w:jc w:val="both"/>
      </w:pPr>
    </w:p>
    <w:p w:rsidR="0004676C" w:rsidRDefault="0004676C" w:rsidP="0004676C">
      <w:pPr>
        <w:spacing w:after="0" w:line="240" w:lineRule="auto"/>
        <w:jc w:val="both"/>
      </w:pPr>
      <w:r>
        <w:t>Významné vodárenské i víceúčelové nádrže jsou až na výjimky (tato vodní díla mají nižší naplněnost převážně z provozních důvodů) naplněny z 46–100 % a jsou tak schopny zabezpečit požadované odběry.</w:t>
      </w:r>
    </w:p>
    <w:p w:rsidR="0004676C" w:rsidRDefault="0004676C" w:rsidP="0004676C">
      <w:pPr>
        <w:spacing w:after="0" w:line="240" w:lineRule="auto"/>
        <w:jc w:val="both"/>
      </w:pPr>
    </w:p>
    <w:p w:rsidR="0004676C" w:rsidRDefault="0004676C" w:rsidP="0004676C">
      <w:pPr>
        <w:spacing w:after="0" w:line="240" w:lineRule="auto"/>
        <w:jc w:val="both"/>
      </w:pPr>
      <w:r>
        <w:t>Za měsíc prosinec bylo z vodních nádrží nadlepšeno 21 mil. m3 do vodních toků pod nádržemi. Od začátku roku 2022 bylo z vodních nádrží nadlepšeno celkem 460 mil. m3.</w:t>
      </w:r>
    </w:p>
    <w:p w:rsidR="0004676C" w:rsidRDefault="0004676C" w:rsidP="0004676C">
      <w:pPr>
        <w:spacing w:after="0" w:line="240" w:lineRule="auto"/>
        <w:jc w:val="both"/>
      </w:pPr>
    </w:p>
    <w:p w:rsidR="0004676C" w:rsidRDefault="0004676C" w:rsidP="0004676C">
      <w:pPr>
        <w:spacing w:after="0" w:line="240" w:lineRule="auto"/>
        <w:jc w:val="both"/>
      </w:pPr>
      <w:r>
        <w:t>Během prosince došlo rovněž k akumulaci vody v zásobních prostorech vodních děl. V součtu za všechny státní podniky Povodí celkem bylo akumulováno 84 mil. m3, od začátku roku 2022 bylo ve významných vodních nádržích na území České republiky akumulováno 732 mil. m3.</w:t>
      </w:r>
    </w:p>
    <w:p w:rsidR="00814A97" w:rsidRDefault="00814A97" w:rsidP="0004676C">
      <w:pPr>
        <w:spacing w:after="0" w:line="240" w:lineRule="auto"/>
        <w:jc w:val="both"/>
      </w:pPr>
    </w:p>
    <w:sectPr w:rsidR="00814A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D7F"/>
    <w:rsid w:val="0004676C"/>
    <w:rsid w:val="00814A97"/>
    <w:rsid w:val="00B92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5E40C"/>
  <w15:chartTrackingRefBased/>
  <w15:docId w15:val="{8DD27061-F779-4778-B638-82704C58E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392</Words>
  <Characters>2318</Characters>
  <Application>Microsoft Office Word</Application>
  <DocSecurity>0</DocSecurity>
  <Lines>19</Lines>
  <Paragraphs>5</Paragraphs>
  <ScaleCrop>false</ScaleCrop>
  <Company/>
  <LinksUpToDate>false</LinksUpToDate>
  <CharactersWithSpaces>2705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2</cp:revision>
  <dcterms:created xsi:type="dcterms:W3CDTF">2023-01-09T09:03:00Z</dcterms:created>
  <dcterms:modified xsi:type="dcterms:W3CDTF">2023-01-09T09:03:00Z</dcterms:modified>
</cp:coreProperties>
</file>