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E1B5C" w:rsidRPr="003E1B5C" w:rsidRDefault="003E1B5C" w:rsidP="003E1B5C">
      <w:pPr>
        <w:jc w:val="center"/>
        <w:rPr>
          <w:b/>
          <w:bCs/>
          <w:lang w:eastAsia="cs-CZ"/>
        </w:rPr>
      </w:pPr>
      <w:r w:rsidRPr="003E1B5C">
        <w:rPr>
          <w:b/>
          <w:bCs/>
          <w:lang w:eastAsia="cs-CZ"/>
        </w:rPr>
        <w:t>Aktuální informace o stavu vodních zdrojů k 1. únoru 2023</w:t>
      </w:r>
    </w:p>
    <w:p w:rsidR="003E1B5C" w:rsidRDefault="003E1B5C" w:rsidP="003E1B5C">
      <w:pPr>
        <w:jc w:val="both"/>
        <w:rPr>
          <w:sz w:val="24"/>
          <w:szCs w:val="24"/>
          <w:lang w:eastAsia="cs-CZ"/>
        </w:rPr>
      </w:pP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>1.2.2023</w:t>
      </w:r>
      <w:r>
        <w:rPr>
          <w:sz w:val="24"/>
          <w:szCs w:val="24"/>
          <w:lang w:eastAsia="cs-CZ"/>
        </w:rPr>
        <w:t xml:space="preserve"> - </w:t>
      </w:r>
      <w:r w:rsidRPr="003E1B5C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>Hladina podzemní vody v mělkých vrtech byla v 4. týdnu na území ČR celkově normální. Oproti předcházejícímu týdnu celkově došlo k mírnému zhoršení stavu podzemní vody. Podíl mělkých vrtů se silně nebo mimořádně podnormální hladinou (10 %) se příliš nezměnil. Podíl mělkých vrtů s normální hladinou (54 %) se zvýšil. Podíl mělkých vrtů se silně nebo mimořádně nadnormální hladinou (15 %) se snížil. Hladina ve srovnání s předchozím týdnem převážně stagnovala s tendencí k mírnému poklesu (51 %), u 10 % vrtů byl zaznamenán pokles nebo velký pokles. Pouze u 1 % vrtů byl zaznamenán vzestup hladiny.</w:t>
      </w: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>Vydatnost pramenů na území ČR byla v 4. týdnu celkově normální. Situace však byla regionálně velmi odlišná. Oproti předcházejícímu týdnu celkově došlo k mírnému zhoršení stavu vydatnosti. Podíl pramenů se silně nebo mimořádně podnormální vydatností (20 %) se příliš nezměnil, podíl pramenů s normální vydatností (47 %) se mírně zvýšil a podíl pramenů se silně nebo mimořádně nadnormální vydatností (12 %) se snížil. Vydatnost pramenů převážně stagnovala s tendencí k mírnému zmenšení (48 %), ale u 12 % pramenů bylo zaznamenáno zmenšení nebo velké zmenšení a pouze u 2 % pramenů zvětšení nebo velké zvětšení vydatnosti.</w:t>
      </w: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 xml:space="preserve">Hladiny většiny vodních toků byly setrvalé nebo pozvolna klesaly. V porovnání s dlouhodobými lednovými průměry byly průtoky převážně podprůměrné až průměrné, nejčastěji mezi 40 až 105 % </w:t>
      </w:r>
      <w:proofErr w:type="spellStart"/>
      <w:r w:rsidRPr="003E1B5C">
        <w:rPr>
          <w:sz w:val="24"/>
          <w:szCs w:val="24"/>
          <w:lang w:eastAsia="cs-CZ"/>
        </w:rPr>
        <w:t>Q</w:t>
      </w:r>
      <w:r w:rsidRPr="003E1B5C">
        <w:rPr>
          <w:sz w:val="24"/>
          <w:szCs w:val="24"/>
          <w:vertAlign w:val="subscript"/>
          <w:lang w:eastAsia="cs-CZ"/>
        </w:rPr>
        <w:t>m</w:t>
      </w:r>
      <w:proofErr w:type="spellEnd"/>
      <w:r w:rsidRPr="003E1B5C">
        <w:rPr>
          <w:sz w:val="24"/>
          <w:szCs w:val="24"/>
          <w:lang w:eastAsia="cs-CZ"/>
        </w:rPr>
        <w:t>, ojediněle, převážně pod nádržemi, byly i více než 1,5násobné. Z hlediska hydrologického sucha se situace v celé republice nezměnila, vodnosti na úrovni hydrologického sucha se ve sledovaných hlásných profilech nevyskytují.</w:t>
      </w: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>Významné vodárenské i víceúčelové nádrže jsou až na výjimky (tato vodní díla mají nižší naplněnost převážně z provozních důvodů) naplněny z 60–100 % a jsou tak schopny zabezpečit požadované odběry.</w:t>
      </w: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>Za měsíc leden bylo z vodních nádrží nadlepšeno přes 16 mil. m</w:t>
      </w:r>
      <w:r w:rsidRPr="003E1B5C">
        <w:rPr>
          <w:sz w:val="24"/>
          <w:szCs w:val="24"/>
          <w:vertAlign w:val="superscript"/>
          <w:lang w:eastAsia="cs-CZ"/>
        </w:rPr>
        <w:t>3</w:t>
      </w:r>
      <w:r w:rsidRPr="003E1B5C">
        <w:rPr>
          <w:sz w:val="24"/>
          <w:szCs w:val="24"/>
          <w:lang w:eastAsia="cs-CZ"/>
        </w:rPr>
        <w:t xml:space="preserve"> do vodních toků pod nádržemi. Od začátku roku 2023 bylo z vodních nádrží nadlepšeno tedy celkem přes 16 mil. m</w:t>
      </w:r>
      <w:r w:rsidRPr="003E1B5C">
        <w:rPr>
          <w:sz w:val="24"/>
          <w:szCs w:val="24"/>
          <w:vertAlign w:val="superscript"/>
          <w:lang w:eastAsia="cs-CZ"/>
        </w:rPr>
        <w:t>3</w:t>
      </w:r>
      <w:r w:rsidRPr="003E1B5C">
        <w:rPr>
          <w:sz w:val="24"/>
          <w:szCs w:val="24"/>
          <w:lang w:eastAsia="cs-CZ"/>
        </w:rPr>
        <w:t>.</w:t>
      </w:r>
    </w:p>
    <w:p w:rsidR="003E1B5C" w:rsidRPr="003E1B5C" w:rsidRDefault="003E1B5C" w:rsidP="003E1B5C">
      <w:pPr>
        <w:jc w:val="both"/>
        <w:rPr>
          <w:sz w:val="24"/>
          <w:szCs w:val="24"/>
          <w:lang w:eastAsia="cs-CZ"/>
        </w:rPr>
      </w:pPr>
      <w:r w:rsidRPr="003E1B5C">
        <w:rPr>
          <w:sz w:val="24"/>
          <w:szCs w:val="24"/>
          <w:lang w:eastAsia="cs-CZ"/>
        </w:rPr>
        <w:t>Během ledna došlo rovněž k akumulaci vody v zásobních prostorech vodních děl. V součtu za všechny státní podniky Povodí celkem bylo akumulováno 70 mil. m</w:t>
      </w:r>
      <w:r w:rsidRPr="003E1B5C">
        <w:rPr>
          <w:sz w:val="24"/>
          <w:szCs w:val="24"/>
          <w:vertAlign w:val="superscript"/>
          <w:lang w:eastAsia="cs-CZ"/>
        </w:rPr>
        <w:t>3</w:t>
      </w:r>
      <w:r w:rsidRPr="003E1B5C">
        <w:rPr>
          <w:sz w:val="24"/>
          <w:szCs w:val="24"/>
          <w:lang w:eastAsia="cs-CZ"/>
        </w:rPr>
        <w:t>, od začátku roku 2023 bylo ve významných vodních nádržích na území České republiky akumulováno 70 mil. m</w:t>
      </w:r>
      <w:r w:rsidRPr="003E1B5C">
        <w:rPr>
          <w:sz w:val="24"/>
          <w:szCs w:val="24"/>
          <w:vertAlign w:val="superscript"/>
          <w:lang w:eastAsia="cs-CZ"/>
        </w:rPr>
        <w:t>3</w:t>
      </w:r>
      <w:r w:rsidRPr="003E1B5C">
        <w:rPr>
          <w:sz w:val="24"/>
          <w:szCs w:val="24"/>
          <w:lang w:eastAsia="cs-CZ"/>
        </w:rPr>
        <w:t>.</w:t>
      </w:r>
    </w:p>
    <w:p w:rsidR="00C94353" w:rsidRDefault="00C94353" w:rsidP="003E1B5C">
      <w:pPr>
        <w:jc w:val="both"/>
      </w:pPr>
    </w:p>
    <w:sectPr w:rsidR="00C943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B01109"/>
    <w:multiLevelType w:val="multilevel"/>
    <w:tmpl w:val="5EEAA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41788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B5C"/>
    <w:rsid w:val="003E1B5C"/>
    <w:rsid w:val="00C9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4661E"/>
  <w15:chartTrackingRefBased/>
  <w15:docId w15:val="{E1D3A7A3-493D-4B3D-B847-B6194AC9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E1B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3E1B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E1B5C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3E1B5C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3E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3E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E1B5C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3E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3E1B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0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99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2174</Characters>
  <Application>Microsoft Office Word</Application>
  <DocSecurity>0</DocSecurity>
  <Lines>18</Lines>
  <Paragraphs>5</Paragraphs>
  <ScaleCrop>false</ScaleCrop>
  <Company/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2023-02-08T14:56:00Z</dcterms:created>
  <dcterms:modified xsi:type="dcterms:W3CDTF">2023-02-08T14:57:00Z</dcterms:modified>
</cp:coreProperties>
</file>