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24ABF" w:rsidRPr="00824ABF" w:rsidRDefault="00824ABF" w:rsidP="00824ABF">
      <w:pPr>
        <w:jc w:val="center"/>
        <w:rPr>
          <w:b/>
          <w:bCs/>
        </w:rPr>
      </w:pPr>
      <w:r w:rsidRPr="00824ABF">
        <w:rPr>
          <w:b/>
          <w:bCs/>
        </w:rPr>
        <w:t>Aktuální informace o stavu vodních zdrojů k 15. březnu 2023</w:t>
      </w:r>
    </w:p>
    <w:p w:rsidR="00824ABF" w:rsidRDefault="00824ABF" w:rsidP="00824ABF">
      <w:pPr>
        <w:jc w:val="both"/>
      </w:pPr>
    </w:p>
    <w:p w:rsidR="00824ABF" w:rsidRDefault="00824ABF" w:rsidP="00824ABF">
      <w:pPr>
        <w:jc w:val="both"/>
      </w:pPr>
      <w:r>
        <w:t>15.3.2023</w:t>
      </w:r>
      <w:r>
        <w:t xml:space="preserve"> - </w:t>
      </w:r>
      <w: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:rsidR="00824ABF" w:rsidRDefault="00824ABF" w:rsidP="00824ABF">
      <w:pPr>
        <w:jc w:val="both"/>
      </w:pPr>
      <w:r>
        <w:t xml:space="preserve">Hladina podzemní vody v mělkých vrtech byla v 10. týdnu na území ČR celkově normální. Oproti předcházejícímu týdnu celkově došlo k mírnému zhoršení stavu podzemní vody. Podíl mělkých vrtů se silně nebo mimořádně podnormální hladinou (15 %) se mírně zhoršil, podíl mělkých vrtů s normální hladinou (62 %) a podíl mělkých vrtů se silně nebo mimořádně nadnormální hladinou (2 %) se příliš nezměnil. Hladina ve srovnání s předchozím týdnem převážně stagnovala s tendencí k mírnému poklesu (63 %), ale u 3 % mělkých vrtů byl zaznamenán pokles hladiny. K mírnému zhoršení stavu došlo v povodí horní Vltavy a dolní Sázavy </w:t>
      </w:r>
      <w:proofErr w:type="gramStart"/>
      <w:r>
        <w:t>ze</w:t>
      </w:r>
      <w:proofErr w:type="gramEnd"/>
      <w:r>
        <w:t xml:space="preserve"> silně na mírně nadnormální, v povodí dolní Ohře, Ploučnice, Stěnavy, Svratky a Svitavy a dolní Moravy z normálního na mírně podnormální a také v povodí horní Ohře a Bečvy z mírně na silně podnormální. Ke zlepšení stavu nedošlo v žádném ze sledovaných povodí.</w:t>
      </w:r>
    </w:p>
    <w:p w:rsidR="00824ABF" w:rsidRDefault="00824ABF" w:rsidP="00824ABF">
      <w:pPr>
        <w:jc w:val="both"/>
      </w:pPr>
      <w:r>
        <w:t>Vydatnost pramenů na území ČR byla v 10. týdnu celkově normální. Situace však byla regionálně velmi odlišná. Oproti předcházejícímu týdnu celkově došlo ke zhoršení stavu vydatnosti. Podíl pramenů se silně nebo mimořádně podnormální vydatností (20 %) se příliš nezměnil. Podíl pramenů s normální vydatností (47 %) se zvýšil a podíl pramenů se silně nebo mimořádně nadnormální vydatností (11 %) se snížil. Vydatnost pramenů převážně stagnovala, ale u 12 % pramenů bylo zaznamenáno zmenšení nebo velké zmenšení a pouze u 2 % pramenů zvětšení nebo velké zvětšení vydatnosti.</w:t>
      </w:r>
    </w:p>
    <w:p w:rsidR="00824ABF" w:rsidRDefault="00824ABF" w:rsidP="00824ABF">
      <w:pPr>
        <w:jc w:val="both"/>
      </w:pPr>
      <w:r>
        <w:t>Hladina podzemní vody v hlubokých vrtech byla v únoru mimořádně podnormální v podkrušnohorských pánvích (</w:t>
      </w:r>
      <w:proofErr w:type="gramStart"/>
      <w:r>
        <w:t>1A</w:t>
      </w:r>
      <w:proofErr w:type="gramEnd"/>
      <w:r>
        <w:t xml:space="preserve">, 1B) a v části </w:t>
      </w:r>
      <w:proofErr w:type="spellStart"/>
      <w:r>
        <w:t>permokarbonu</w:t>
      </w:r>
      <w:proofErr w:type="spellEnd"/>
      <w:r>
        <w:t xml:space="preserve"> středních a západních Čech (8A, 8B) a severočeské křídy (skupina </w:t>
      </w:r>
      <w:proofErr w:type="spellStart"/>
      <w:r>
        <w:t>hg</w:t>
      </w:r>
      <w:proofErr w:type="spellEnd"/>
      <w:r>
        <w:t xml:space="preserve"> rajonů 4B). Silně a mimořádně nadnormální byla stále hladina v části </w:t>
      </w:r>
      <w:proofErr w:type="spellStart"/>
      <w:r>
        <w:t>cenomanu</w:t>
      </w:r>
      <w:proofErr w:type="spellEnd"/>
      <w:r>
        <w:t xml:space="preserve"> severočeské křídy (</w:t>
      </w:r>
      <w:proofErr w:type="gramStart"/>
      <w:r>
        <w:t>6B</w:t>
      </w:r>
      <w:proofErr w:type="gramEnd"/>
      <w:r>
        <w:t xml:space="preserve"> a 6C), který má výrazně víceletý režim. Oproti minulému měsíci se zlepšil stav </w:t>
      </w:r>
      <w:proofErr w:type="spellStart"/>
      <w:r>
        <w:t>hg</w:t>
      </w:r>
      <w:proofErr w:type="spellEnd"/>
      <w:r>
        <w:t xml:space="preserve"> rajonů v severočeské i východočeské křídě, konkrétně v severočeské křídě stav částí </w:t>
      </w:r>
      <w:proofErr w:type="gramStart"/>
      <w:r>
        <w:t>4A</w:t>
      </w:r>
      <w:proofErr w:type="gramEnd"/>
      <w:r>
        <w:t xml:space="preserve">, 4C, 4D a </w:t>
      </w:r>
      <w:proofErr w:type="spellStart"/>
      <w:r>
        <w:t>cenomanu</w:t>
      </w:r>
      <w:proofErr w:type="spellEnd"/>
      <w:r>
        <w:t xml:space="preserve"> 6E a ve východočeské křídě stav částí 5A, 5C a </w:t>
      </w:r>
      <w:proofErr w:type="spellStart"/>
      <w:r>
        <w:t>cenomanu</w:t>
      </w:r>
      <w:proofErr w:type="spellEnd"/>
      <w:r>
        <w:t xml:space="preserve"> 7B a 7C. Zhoršil se pouze stav části podkrušnohorských pánví (1A). Snížil se podíl objektů se silně podnormální hladinou (22 % objektů), zvýšil se naopak podíl objektů se silně nadnormální hladinou (5 %). Ostatní změny byly nevýznamné. Téměř dvě třetiny objektů zaznamenaly stagnaci až mírný vzestup hladiny (64 %), vzestup nebo velký vzestup hladiny pak 16 % objektů. Stagnaci až mírný pokles hladiny naopak zaznamenalo pouze 20 % objektů. V meziročním porovnání se stejným měsícem minulého roku se zhoršil stav hladiny v severních a severozápadních Čechách a v jihočeských pánvích. Vzestup nebo velký vzestup zaznamenalo pouze 6 % objektů, naopak pokles nebo velký pokles zaznamenalo 31 % objektů.</w:t>
      </w:r>
    </w:p>
    <w:p w:rsidR="00824ABF" w:rsidRDefault="00824ABF" w:rsidP="00824ABF">
      <w:pPr>
        <w:jc w:val="both"/>
      </w:pPr>
      <w:r>
        <w:t xml:space="preserve">Hladiny většiny sledovaných toků stoupaly nebo byly rozkolísané v závislosti na srážkách, které vypadávaly v průběhu celého týdne. Ve čtvrtek nebo v pátek byl na Divoké a Tiché Orlici, Křemelné, Otavě, Radbuze a Březné překročen 1. SPA, na Otavě v </w:t>
      </w:r>
      <w:proofErr w:type="spellStart"/>
      <w:r>
        <w:t>Rejštejně</w:t>
      </w:r>
      <w:proofErr w:type="spellEnd"/>
      <w:r>
        <w:t xml:space="preserve"> krátce i 2. SPA. Celkové rozdíly se nejčastěji pohybovaly od -10 do + 100 cm, v maximech na Orlici až 143 cm. V porovnání s dlouhodobými březnovými průměry byly průtoky v širokém rozmezí od 40 do 180 %, ojediněle i vyšší. Toky s indikací hydrologického sucha se nevyskytují.</w:t>
      </w:r>
    </w:p>
    <w:p w:rsidR="00824ABF" w:rsidRDefault="00824ABF" w:rsidP="00824ABF">
      <w:pPr>
        <w:jc w:val="both"/>
      </w:pPr>
      <w:r>
        <w:t>Významné vodárenské i víceúčelové nádrže jsou až na výjimky (tato vodní díla mají nižší naplněnost převážně z provozních důvodů) naplněny z 70–100 % a jsou tak schopny zabezpečit požadované odběry.</w:t>
      </w:r>
    </w:p>
    <w:p w:rsidR="002C7052" w:rsidRDefault="002C7052" w:rsidP="00824ABF">
      <w:pPr>
        <w:jc w:val="both"/>
      </w:pPr>
    </w:p>
    <w:sectPr w:rsidR="002C70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ABF"/>
    <w:rsid w:val="002C7052"/>
    <w:rsid w:val="00824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AC7CB5"/>
  <w15:chartTrackingRefBased/>
  <w15:docId w15:val="{F98CB668-2CB4-4497-BD29-7677820A5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705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6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30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536</Words>
  <Characters>3169</Characters>
  <Application>Microsoft Office Word</Application>
  <DocSecurity>0</DocSecurity>
  <Lines>26</Lines>
  <Paragraphs>7</Paragraphs>
  <ScaleCrop>false</ScaleCrop>
  <Company/>
  <LinksUpToDate>false</LinksUpToDate>
  <CharactersWithSpaces>3698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2023-03-16T06:57:00Z</dcterms:created>
  <dcterms:modified xsi:type="dcterms:W3CDTF">2023-03-16T06:58:00Z</dcterms:modified>
</cp:coreProperties>
</file>