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0788D" w:rsidRPr="00B0788D" w:rsidRDefault="00B0788D" w:rsidP="00B0788D">
      <w:pPr>
        <w:jc w:val="center"/>
        <w:rPr>
          <w:b/>
          <w:bCs/>
          <w:sz w:val="26"/>
          <w:szCs w:val="26"/>
          <w:lang w:eastAsia="cs-CZ"/>
        </w:rPr>
      </w:pPr>
      <w:r w:rsidRPr="00B0788D">
        <w:rPr>
          <w:b/>
          <w:bCs/>
          <w:sz w:val="26"/>
          <w:szCs w:val="26"/>
          <w:lang w:eastAsia="cs-CZ"/>
        </w:rPr>
        <w:t>Aktuální informace o stavu vodních zdrojů k 28. červnu 2023</w:t>
      </w:r>
    </w:p>
    <w:p w:rsidR="00B0788D" w:rsidRDefault="00B0788D" w:rsidP="00B0788D">
      <w:pPr>
        <w:rPr>
          <w:kern w:val="0"/>
          <w:sz w:val="24"/>
          <w:szCs w:val="24"/>
          <w:lang w:eastAsia="cs-CZ"/>
        </w:rPr>
      </w:pPr>
    </w:p>
    <w:p w:rsidR="00B0788D" w:rsidRPr="00B0788D" w:rsidRDefault="00B0788D" w:rsidP="00B0788D">
      <w:pPr>
        <w:jc w:val="both"/>
        <w:rPr>
          <w:kern w:val="0"/>
          <w:sz w:val="24"/>
          <w:szCs w:val="24"/>
          <w:lang w:eastAsia="cs-CZ"/>
        </w:rPr>
      </w:pPr>
      <w:r w:rsidRPr="00B0788D">
        <w:rPr>
          <w:kern w:val="0"/>
          <w:sz w:val="24"/>
          <w:szCs w:val="24"/>
          <w:lang w:eastAsia="cs-CZ"/>
        </w:rPr>
        <w:t>28.6.2023</w:t>
      </w:r>
      <w:r>
        <w:rPr>
          <w:kern w:val="0"/>
          <w:sz w:val="24"/>
          <w:szCs w:val="24"/>
          <w:lang w:eastAsia="cs-CZ"/>
        </w:rPr>
        <w:t xml:space="preserve"> - </w:t>
      </w:r>
      <w:r w:rsidRPr="00B0788D">
        <w:rPr>
          <w:kern w:val="0"/>
          <w:sz w:val="24"/>
          <w:szCs w:val="24"/>
          <w:lang w:eastAsia="cs-CZ"/>
        </w:rPr>
        <w:t xml:space="preserve">Ministerstvo zemědělství předkládá stručnou zprávu se shrnutím nejdůležitějších skutečností o aktuálním stavu vodních zdrojů. Správci povodí situaci monitorují a vyhodnocují na základě aktuálních potřeb. </w:t>
      </w:r>
    </w:p>
    <w:p w:rsidR="00B0788D" w:rsidRPr="00B0788D" w:rsidRDefault="00B0788D" w:rsidP="00B0788D">
      <w:pPr>
        <w:jc w:val="both"/>
        <w:rPr>
          <w:kern w:val="0"/>
          <w:sz w:val="24"/>
          <w:szCs w:val="24"/>
          <w:lang w:eastAsia="cs-CZ"/>
        </w:rPr>
      </w:pPr>
      <w:r w:rsidRPr="00B0788D">
        <w:rPr>
          <w:kern w:val="0"/>
          <w:sz w:val="24"/>
          <w:szCs w:val="24"/>
          <w:lang w:eastAsia="cs-CZ"/>
        </w:rPr>
        <w:t>Hladina podzemní vody v mělkých vrtech byla v 25. týdnu na území ČR celkově normální. Oproti předcházejícímu týdnu celkově došlo k mírnému zhoršení stavu podzemní vody. Podíl mělkých vrtů se silně nebo mimořádně podnormální hladinou (20 %) se zvýšil. Podíl mělkých vrtů s normální hladinou (61 %) se příliš nezměnil a podíl mělkých vrtů se silně nadnormální hladinou (1 %) se nezměnil. Hladina ve srovnání s předchozím týdnem převážně stagnovala s tendencí k mírnému poklesu (93 %), u 3 % vrtů byl zaznamenán pokles hladiny.</w:t>
      </w:r>
    </w:p>
    <w:p w:rsidR="00B0788D" w:rsidRPr="00B0788D" w:rsidRDefault="00B0788D" w:rsidP="00B0788D">
      <w:pPr>
        <w:jc w:val="both"/>
        <w:rPr>
          <w:kern w:val="0"/>
          <w:sz w:val="24"/>
          <w:szCs w:val="24"/>
          <w:lang w:eastAsia="cs-CZ"/>
        </w:rPr>
      </w:pPr>
      <w:r w:rsidRPr="00B0788D">
        <w:rPr>
          <w:kern w:val="0"/>
          <w:sz w:val="24"/>
          <w:szCs w:val="24"/>
          <w:lang w:eastAsia="cs-CZ"/>
        </w:rPr>
        <w:t>Vydatnost pramenů na území ČR byla v 25. týdnu celkově normální. Oproti předcházejícímu týdnu celkově došlo k mírnému zhoršení stavu vydatnosti. Podíl pramenů se silně nebo mimořádně podnormální vydatností (22 %) se zvýšil, podíl pramenů s normální vydatností (53 %) a podíl pramenů se silně nebo mimořádně nadnormální vydatností (8 %) se příliš nezměnil. Vydatnost pramenů ve srovnání s předchozím týdnem převážně stagnovala s tendencí k mírnému zmenšení (76 %), pouze u 2 % pramenů bylo zaznamenáno zmenšení nebo velké zmenšení vydatnosti.</w:t>
      </w:r>
    </w:p>
    <w:p w:rsidR="00B0788D" w:rsidRPr="00B0788D" w:rsidRDefault="00B0788D" w:rsidP="00B0788D">
      <w:pPr>
        <w:jc w:val="both"/>
        <w:rPr>
          <w:kern w:val="0"/>
          <w:sz w:val="24"/>
          <w:szCs w:val="24"/>
          <w:lang w:eastAsia="cs-CZ"/>
        </w:rPr>
      </w:pPr>
      <w:r w:rsidRPr="00B0788D">
        <w:rPr>
          <w:kern w:val="0"/>
          <w:sz w:val="24"/>
          <w:szCs w:val="24"/>
          <w:lang w:eastAsia="cs-CZ"/>
        </w:rPr>
        <w:t>Hladiny sledovaných toků mírně klesaly nebo byly setrvalé. Celkové rozdíly se nejčastěji pohybovaly od -10 do + 5 cm. V porovnání s dlouhodobými červnovými průměry byly průtoky většinou podprůměrné až průměrné, nejčastěji od 20 do 75 %. Toky s indikací hydrologického sucha se vyskytují v povodí Berounky, Ohře a Moravy.</w:t>
      </w:r>
    </w:p>
    <w:p w:rsidR="00B0788D" w:rsidRPr="00B0788D" w:rsidRDefault="00B0788D" w:rsidP="00B0788D">
      <w:pPr>
        <w:jc w:val="both"/>
        <w:rPr>
          <w:kern w:val="0"/>
          <w:sz w:val="24"/>
          <w:szCs w:val="24"/>
          <w:lang w:eastAsia="cs-CZ"/>
        </w:rPr>
      </w:pPr>
      <w:r w:rsidRPr="00B0788D">
        <w:rPr>
          <w:kern w:val="0"/>
          <w:sz w:val="24"/>
          <w:szCs w:val="24"/>
          <w:lang w:eastAsia="cs-CZ"/>
        </w:rPr>
        <w:t>Významné vodárenské i víceúčelové nádrže jsou až na výjimky (tato vodní díla mají nižší naplněnost převážně z provozních důvodů) naplněny z 65–100 % a jsou tak schopny zabezpečit požadované odběry.</w:t>
      </w:r>
    </w:p>
    <w:p w:rsidR="0005456F" w:rsidRDefault="0005456F" w:rsidP="00B0788D">
      <w:pPr>
        <w:jc w:val="both"/>
      </w:pPr>
    </w:p>
    <w:sectPr w:rsidR="000545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2C12A8"/>
    <w:multiLevelType w:val="multilevel"/>
    <w:tmpl w:val="C2B4F2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009054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788D"/>
    <w:rsid w:val="0005456F"/>
    <w:rsid w:val="006164CA"/>
    <w:rsid w:val="00B07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054ECD"/>
  <w15:chartTrackingRefBased/>
  <w15:docId w15:val="{D69A24DE-E325-4BEE-93EF-5D9E81442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B0788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  <w14:ligatures w14:val="none"/>
    </w:rPr>
  </w:style>
  <w:style w:type="paragraph" w:styleId="Nadpis2">
    <w:name w:val="heading 2"/>
    <w:basedOn w:val="Normln"/>
    <w:link w:val="Nadpis2Char"/>
    <w:uiPriority w:val="9"/>
    <w:qFormat/>
    <w:rsid w:val="00B0788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B0788D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  <w14:ligatures w14:val="none"/>
    </w:rPr>
  </w:style>
  <w:style w:type="character" w:customStyle="1" w:styleId="Nadpis2Char">
    <w:name w:val="Nadpis 2 Char"/>
    <w:basedOn w:val="Standardnpsmoodstavce"/>
    <w:link w:val="Nadpis2"/>
    <w:uiPriority w:val="9"/>
    <w:rsid w:val="00B0788D"/>
    <w:rPr>
      <w:rFonts w:ascii="Times New Roman" w:eastAsia="Times New Roman" w:hAnsi="Times New Roman" w:cs="Times New Roman"/>
      <w:b/>
      <w:bCs/>
      <w:kern w:val="0"/>
      <w:sz w:val="36"/>
      <w:szCs w:val="36"/>
      <w:lang w:eastAsia="cs-CZ"/>
      <w14:ligatures w14:val="none"/>
    </w:rPr>
  </w:style>
  <w:style w:type="paragraph" w:customStyle="1" w:styleId="meta">
    <w:name w:val="meta"/>
    <w:basedOn w:val="Normln"/>
    <w:rsid w:val="00B078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paragraph" w:customStyle="1" w:styleId="perex">
    <w:name w:val="perex"/>
    <w:basedOn w:val="Normln"/>
    <w:rsid w:val="00B078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styleId="Siln">
    <w:name w:val="Strong"/>
    <w:basedOn w:val="Standardnpsmoodstavce"/>
    <w:uiPriority w:val="22"/>
    <w:qFormat/>
    <w:rsid w:val="00B0788D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B078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styleId="Hypertextovodkaz">
    <w:name w:val="Hyperlink"/>
    <w:basedOn w:val="Standardnpsmoodstavce"/>
    <w:uiPriority w:val="99"/>
    <w:semiHidden/>
    <w:unhideWhenUsed/>
    <w:rsid w:val="00B0788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002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04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270</Words>
  <Characters>1595</Characters>
  <Application>Microsoft Office Word</Application>
  <DocSecurity>0</DocSecurity>
  <Lines>13</Lines>
  <Paragraphs>3</Paragraphs>
  <ScaleCrop>false</ScaleCrop>
  <Company/>
  <LinksUpToDate>false</LinksUpToDate>
  <CharactersWithSpaces>1862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2023-06-29T08:02:00Z</dcterms:created>
  <dcterms:modified xsi:type="dcterms:W3CDTF">2023-06-29T08:04:00Z</dcterms:modified>
</cp:coreProperties>
</file>