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91A421" w14:textId="77777777" w:rsidR="00215DB4" w:rsidRPr="00215DB4" w:rsidRDefault="00215DB4" w:rsidP="00215DB4">
      <w:pPr>
        <w:jc w:val="center"/>
        <w:rPr>
          <w:b/>
          <w:bCs/>
          <w:lang w:eastAsia="cs-CZ"/>
        </w:rPr>
      </w:pPr>
      <w:r w:rsidRPr="00215DB4">
        <w:rPr>
          <w:b/>
          <w:bCs/>
          <w:lang w:eastAsia="cs-CZ"/>
        </w:rPr>
        <w:t>Aktuální informace o stavu vodních zdrojů k 9. srpnu 2023</w:t>
      </w:r>
    </w:p>
    <w:p w14:paraId="628E6748" w14:textId="77777777" w:rsidR="00215DB4" w:rsidRDefault="00215DB4" w:rsidP="00215DB4">
      <w:pPr>
        <w:jc w:val="both"/>
        <w:rPr>
          <w:kern w:val="0"/>
          <w:sz w:val="24"/>
          <w:szCs w:val="24"/>
          <w:lang w:eastAsia="cs-CZ"/>
        </w:rPr>
      </w:pPr>
    </w:p>
    <w:p w14:paraId="627EDB62" w14:textId="5BE552D6" w:rsidR="00215DB4" w:rsidRPr="00215DB4" w:rsidRDefault="00215DB4" w:rsidP="00215DB4">
      <w:pPr>
        <w:jc w:val="both"/>
        <w:rPr>
          <w:kern w:val="0"/>
          <w:sz w:val="24"/>
          <w:szCs w:val="24"/>
          <w:lang w:eastAsia="cs-CZ"/>
        </w:rPr>
      </w:pPr>
      <w:r w:rsidRPr="00215DB4">
        <w:rPr>
          <w:kern w:val="0"/>
          <w:sz w:val="24"/>
          <w:szCs w:val="24"/>
          <w:lang w:eastAsia="cs-CZ"/>
        </w:rPr>
        <w:t>9.8.2023</w:t>
      </w:r>
      <w:r>
        <w:rPr>
          <w:kern w:val="0"/>
          <w:sz w:val="24"/>
          <w:szCs w:val="24"/>
          <w:lang w:eastAsia="cs-CZ"/>
        </w:rPr>
        <w:t xml:space="preserve"> - </w:t>
      </w:r>
      <w:r w:rsidRPr="00215DB4">
        <w:rPr>
          <w:kern w:val="0"/>
          <w:sz w:val="24"/>
          <w:szCs w:val="24"/>
          <w:lang w:eastAsia="cs-CZ"/>
        </w:rPr>
        <w:t>Ministerstvo zemědělství předkládá stručnou zprávu se shrnutím nejdůležitějších skutečností o aktuálním stavu vodních zdrojů. Správci povodí situaci monitorují a vyhodnocují na základě aktuálních potřeb.</w:t>
      </w:r>
    </w:p>
    <w:p w14:paraId="37B32E05" w14:textId="77777777" w:rsidR="00215DB4" w:rsidRPr="00215DB4" w:rsidRDefault="00215DB4" w:rsidP="00215DB4">
      <w:pPr>
        <w:jc w:val="both"/>
        <w:rPr>
          <w:kern w:val="0"/>
          <w:sz w:val="24"/>
          <w:szCs w:val="24"/>
          <w:lang w:eastAsia="cs-CZ"/>
        </w:rPr>
      </w:pPr>
      <w:r w:rsidRPr="00215DB4">
        <w:rPr>
          <w:kern w:val="0"/>
          <w:sz w:val="24"/>
          <w:szCs w:val="24"/>
          <w:lang w:eastAsia="cs-CZ"/>
        </w:rPr>
        <w:t>Hladina podzemní vody v mělkých vrtech byla v 31. týdnu na území ČR celkově silně podnormální. Oproti předcházejícímu týdnu se celkově stav podzemní vody mírně zlepšil. Podíl mělkých vrtů se silně nebo mimořádně podnormální hladinou (33 %) se zmenšil, podíl mělkých vrtů s normální hladinou (43 %) se zvětšil a se silně nebo mimořádně nadnormální hladinou (0 %) se nezměnil. Hladina ve srovnání s předchozím týdnem převážně stagnovala s tendencí k mírnému vzestupu (57 %), vzestup nebo velký vzestup hladiny byl zaznamenán u 6 % vrtů.</w:t>
      </w:r>
    </w:p>
    <w:p w14:paraId="6FF95379" w14:textId="77777777" w:rsidR="00215DB4" w:rsidRPr="00215DB4" w:rsidRDefault="00215DB4" w:rsidP="00215DB4">
      <w:pPr>
        <w:jc w:val="both"/>
        <w:rPr>
          <w:kern w:val="0"/>
          <w:sz w:val="24"/>
          <w:szCs w:val="24"/>
          <w:lang w:eastAsia="cs-CZ"/>
        </w:rPr>
      </w:pPr>
      <w:r w:rsidRPr="00215DB4">
        <w:rPr>
          <w:kern w:val="0"/>
          <w:sz w:val="24"/>
          <w:szCs w:val="24"/>
          <w:lang w:eastAsia="cs-CZ"/>
        </w:rPr>
        <w:t>Vydatnost pramenů na území ČR byla v 31. týdnu celkově silně podnormální. Oproti předcházejícímu týdnu celkově došlo k mírnému zlepšení stavu vydatnosti. Podíl pramenů se silně nebo mimořádně podnormální vydatností (31 %) se zmenšil, s normální vydatností (42 %) a se silně nebo mimořádně nadnormální vydatností (5 %) se nezměnil. Vydatnost pramenů ve srovnání s předchozím týdnem převážně stagnovala s tendencí k mírnému zvětšení (55 %), pouze u 3 % pramenů bylo zaznamenáno zvětšení nebo velké zvětšení vydatnosti.</w:t>
      </w:r>
    </w:p>
    <w:p w14:paraId="4B044B1B" w14:textId="77777777" w:rsidR="00215DB4" w:rsidRPr="00215DB4" w:rsidRDefault="00215DB4" w:rsidP="00215DB4">
      <w:pPr>
        <w:jc w:val="both"/>
        <w:rPr>
          <w:kern w:val="0"/>
          <w:sz w:val="24"/>
          <w:szCs w:val="24"/>
          <w:lang w:eastAsia="cs-CZ"/>
        </w:rPr>
      </w:pPr>
      <w:r w:rsidRPr="00215DB4">
        <w:rPr>
          <w:kern w:val="0"/>
          <w:sz w:val="24"/>
          <w:szCs w:val="24"/>
          <w:lang w:eastAsia="cs-CZ"/>
        </w:rPr>
        <w:t>Hladiny většiny sledovaných toků byly až do sobotního rána převážně setrvalé nebo mírně rozkolísané. Během víkendu vypadávaly srážky na celém území ČR. Celkově během víkendu napršelo na východní polovině ČR 30 až 65 mm srážek, nejvíce v oblasti Orlických hor, kde spadlo 70 až 110 mm/</w:t>
      </w:r>
      <w:proofErr w:type="gramStart"/>
      <w:r w:rsidRPr="00215DB4">
        <w:rPr>
          <w:kern w:val="0"/>
          <w:sz w:val="24"/>
          <w:szCs w:val="24"/>
          <w:lang w:eastAsia="cs-CZ"/>
        </w:rPr>
        <w:t>72h</w:t>
      </w:r>
      <w:proofErr w:type="gramEnd"/>
      <w:r w:rsidRPr="00215DB4">
        <w:rPr>
          <w:kern w:val="0"/>
          <w:sz w:val="24"/>
          <w:szCs w:val="24"/>
          <w:lang w:eastAsia="cs-CZ"/>
        </w:rPr>
        <w:t>. Vydatné srážky se vyskytly ve druhé polovině víkendu také na jihu Čech, kde na Šumavě spadlo 40 až 60 mm. Hladiny toků reagovaly vzestupy nebo výraznějším kolísáním. Na několika stanicích byl v neděli překročen 1. SPA. Celkové rozdíly hladin se nejčastěji pohybovaly od −1 do +15 cm. V porovnání s dlouhodobými srpnovými normály byly průtoky podprůměrné až slabě nadprůměrné, nejčastěji v rozmezí 30–120 %. Vzhledem k nadprůměrným srážkám v průběhu uplynulého týdne a zejména v jeho závěru se situace ve všech povodích z hlediska hydrologického sucha významně zlepšila, profily s indikací hydrologického sucha se vyskytovaly jen výjimečně v povodí Berounky, Ohře a dolního Labe.</w:t>
      </w:r>
    </w:p>
    <w:p w14:paraId="7EC23846" w14:textId="77777777" w:rsidR="00215DB4" w:rsidRPr="00215DB4" w:rsidRDefault="00215DB4" w:rsidP="00215DB4">
      <w:pPr>
        <w:jc w:val="both"/>
        <w:rPr>
          <w:kern w:val="0"/>
          <w:sz w:val="24"/>
          <w:szCs w:val="24"/>
          <w:lang w:eastAsia="cs-CZ"/>
        </w:rPr>
      </w:pPr>
      <w:r w:rsidRPr="00215DB4">
        <w:rPr>
          <w:kern w:val="0"/>
          <w:sz w:val="24"/>
          <w:szCs w:val="24"/>
          <w:lang w:eastAsia="cs-CZ"/>
        </w:rPr>
        <w:t>Významné vodárenské i víceúčelové nádrže jsou až na výjimky (tato vodní díla mají nižší naplněnost převážně z provozních důvodů) naplněny z 52–100 % a jsou tak schopny zabezpečit požadované odběry.</w:t>
      </w:r>
    </w:p>
    <w:p w14:paraId="1CA7F6E2" w14:textId="77777777" w:rsidR="0005456F" w:rsidRDefault="0005456F" w:rsidP="00215DB4"/>
    <w:sectPr w:rsidR="0005456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78F3713"/>
    <w:multiLevelType w:val="multilevel"/>
    <w:tmpl w:val="112659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0458618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inkAnnotation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5DB4"/>
    <w:rsid w:val="0005456F"/>
    <w:rsid w:val="00215DB4"/>
    <w:rsid w:val="006164C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30EE7B"/>
  <w15:chartTrackingRefBased/>
  <w15:docId w15:val="{3F4D6081-8787-477C-B950-8FBD85885D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cs-CZ"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1">
    <w:name w:val="heading 1"/>
    <w:basedOn w:val="Normln"/>
    <w:link w:val="Nadpis1Char"/>
    <w:uiPriority w:val="9"/>
    <w:qFormat/>
    <w:rsid w:val="00215DB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cs-CZ"/>
      <w14:ligatures w14:val="none"/>
    </w:rPr>
  </w:style>
  <w:style w:type="paragraph" w:styleId="Nadpis2">
    <w:name w:val="heading 2"/>
    <w:basedOn w:val="Normln"/>
    <w:link w:val="Nadpis2Char"/>
    <w:uiPriority w:val="9"/>
    <w:qFormat/>
    <w:rsid w:val="00215DB4"/>
    <w:pPr>
      <w:spacing w:before="100" w:beforeAutospacing="1" w:after="100" w:afterAutospacing="1" w:line="240" w:lineRule="auto"/>
      <w:outlineLvl w:val="1"/>
    </w:pPr>
    <w:rPr>
      <w:rFonts w:ascii="Times New Roman" w:eastAsia="Times New Roman" w:hAnsi="Times New Roman" w:cs="Times New Roman"/>
      <w:b/>
      <w:bCs/>
      <w:kern w:val="0"/>
      <w:sz w:val="36"/>
      <w:szCs w:val="36"/>
      <w:lang w:eastAsia="cs-CZ"/>
      <w14:ligatures w14:val="none"/>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215DB4"/>
    <w:rPr>
      <w:rFonts w:ascii="Times New Roman" w:eastAsia="Times New Roman" w:hAnsi="Times New Roman" w:cs="Times New Roman"/>
      <w:b/>
      <w:bCs/>
      <w:kern w:val="36"/>
      <w:sz w:val="48"/>
      <w:szCs w:val="48"/>
      <w:lang w:eastAsia="cs-CZ"/>
      <w14:ligatures w14:val="none"/>
    </w:rPr>
  </w:style>
  <w:style w:type="character" w:customStyle="1" w:styleId="Nadpis2Char">
    <w:name w:val="Nadpis 2 Char"/>
    <w:basedOn w:val="Standardnpsmoodstavce"/>
    <w:link w:val="Nadpis2"/>
    <w:uiPriority w:val="9"/>
    <w:rsid w:val="00215DB4"/>
    <w:rPr>
      <w:rFonts w:ascii="Times New Roman" w:eastAsia="Times New Roman" w:hAnsi="Times New Roman" w:cs="Times New Roman"/>
      <w:b/>
      <w:bCs/>
      <w:kern w:val="0"/>
      <w:sz w:val="36"/>
      <w:szCs w:val="36"/>
      <w:lang w:eastAsia="cs-CZ"/>
      <w14:ligatures w14:val="none"/>
    </w:rPr>
  </w:style>
  <w:style w:type="paragraph" w:customStyle="1" w:styleId="meta">
    <w:name w:val="meta"/>
    <w:basedOn w:val="Normln"/>
    <w:rsid w:val="00215DB4"/>
    <w:pPr>
      <w:spacing w:before="100" w:beforeAutospacing="1" w:after="100" w:afterAutospacing="1" w:line="240" w:lineRule="auto"/>
    </w:pPr>
    <w:rPr>
      <w:rFonts w:ascii="Times New Roman" w:eastAsia="Times New Roman" w:hAnsi="Times New Roman" w:cs="Times New Roman"/>
      <w:kern w:val="0"/>
      <w:sz w:val="24"/>
      <w:szCs w:val="24"/>
      <w:lang w:eastAsia="cs-CZ"/>
      <w14:ligatures w14:val="none"/>
    </w:rPr>
  </w:style>
  <w:style w:type="paragraph" w:customStyle="1" w:styleId="perex">
    <w:name w:val="perex"/>
    <w:basedOn w:val="Normln"/>
    <w:rsid w:val="00215DB4"/>
    <w:pPr>
      <w:spacing w:before="100" w:beforeAutospacing="1" w:after="100" w:afterAutospacing="1" w:line="240" w:lineRule="auto"/>
    </w:pPr>
    <w:rPr>
      <w:rFonts w:ascii="Times New Roman" w:eastAsia="Times New Roman" w:hAnsi="Times New Roman" w:cs="Times New Roman"/>
      <w:kern w:val="0"/>
      <w:sz w:val="24"/>
      <w:szCs w:val="24"/>
      <w:lang w:eastAsia="cs-CZ"/>
      <w14:ligatures w14:val="none"/>
    </w:rPr>
  </w:style>
  <w:style w:type="character" w:styleId="Siln">
    <w:name w:val="Strong"/>
    <w:basedOn w:val="Standardnpsmoodstavce"/>
    <w:uiPriority w:val="22"/>
    <w:qFormat/>
    <w:rsid w:val="00215DB4"/>
    <w:rPr>
      <w:b/>
      <w:bCs/>
    </w:rPr>
  </w:style>
  <w:style w:type="paragraph" w:styleId="Normlnweb">
    <w:name w:val="Normal (Web)"/>
    <w:basedOn w:val="Normln"/>
    <w:uiPriority w:val="99"/>
    <w:semiHidden/>
    <w:unhideWhenUsed/>
    <w:rsid w:val="00215DB4"/>
    <w:pPr>
      <w:spacing w:before="100" w:beforeAutospacing="1" w:after="100" w:afterAutospacing="1" w:line="240" w:lineRule="auto"/>
    </w:pPr>
    <w:rPr>
      <w:rFonts w:ascii="Times New Roman" w:eastAsia="Times New Roman" w:hAnsi="Times New Roman" w:cs="Times New Roman"/>
      <w:kern w:val="0"/>
      <w:sz w:val="24"/>
      <w:szCs w:val="24"/>
      <w:lang w:eastAsia="cs-CZ"/>
      <w14:ligatures w14:val="none"/>
    </w:rPr>
  </w:style>
  <w:style w:type="character" w:styleId="Hypertextovodkaz">
    <w:name w:val="Hyperlink"/>
    <w:basedOn w:val="Standardnpsmoodstavce"/>
    <w:uiPriority w:val="99"/>
    <w:semiHidden/>
    <w:unhideWhenUsed/>
    <w:rsid w:val="00215DB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73567527">
      <w:bodyDiv w:val="1"/>
      <w:marLeft w:val="0"/>
      <w:marRight w:val="0"/>
      <w:marTop w:val="0"/>
      <w:marBottom w:val="0"/>
      <w:divBdr>
        <w:top w:val="none" w:sz="0" w:space="0" w:color="auto"/>
        <w:left w:val="none" w:sz="0" w:space="0" w:color="auto"/>
        <w:bottom w:val="none" w:sz="0" w:space="0" w:color="auto"/>
        <w:right w:val="none" w:sz="0" w:space="0" w:color="auto"/>
      </w:divBdr>
      <w:divsChild>
        <w:div w:id="370613012">
          <w:marLeft w:val="0"/>
          <w:marRight w:val="0"/>
          <w:marTop w:val="0"/>
          <w:marBottom w:val="0"/>
          <w:divBdr>
            <w:top w:val="none" w:sz="0" w:space="0" w:color="auto"/>
            <w:left w:val="none" w:sz="0" w:space="0" w:color="auto"/>
            <w:bottom w:val="none" w:sz="0" w:space="0" w:color="auto"/>
            <w:right w:val="none" w:sz="0" w:space="0" w:color="auto"/>
          </w:divBdr>
        </w:div>
        <w:div w:id="208255395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361</Words>
  <Characters>2132</Characters>
  <Application>Microsoft Office Word</Application>
  <DocSecurity>0</DocSecurity>
  <Lines>17</Lines>
  <Paragraphs>4</Paragraphs>
  <ScaleCrop>false</ScaleCrop>
  <Company/>
  <LinksUpToDate>false</LinksUpToDate>
  <CharactersWithSpaces>2489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 Soňa Chánová - Agrární komora ČR</dc:creator>
  <cp:keywords/>
  <dc:description/>
  <cp:lastModifiedBy>Ing. Soňa Chánová - Agrární komora ČR</cp:lastModifiedBy>
  <cp:revision>1</cp:revision>
  <dcterms:created xsi:type="dcterms:W3CDTF">2023-08-11T13:11:00Z</dcterms:created>
  <dcterms:modified xsi:type="dcterms:W3CDTF">2023-08-11T13:12:00Z</dcterms:modified>
</cp:coreProperties>
</file>