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E4A9C6E" w14:textId="4D64E7B9" w:rsidR="00EF4042" w:rsidRPr="00EF4042" w:rsidRDefault="00EF4042" w:rsidP="00EF4042">
      <w:pPr>
        <w:jc w:val="center"/>
        <w:rPr>
          <w:b/>
          <w:bCs/>
          <w:sz w:val="28"/>
          <w:szCs w:val="28"/>
        </w:rPr>
      </w:pPr>
      <w:r w:rsidRPr="00EF4042">
        <w:rPr>
          <w:b/>
          <w:bCs/>
          <w:sz w:val="28"/>
          <w:szCs w:val="28"/>
        </w:rPr>
        <w:t>Aktuální informace o stavu vodních zdrojů k 25. 9. 2024</w:t>
      </w:r>
    </w:p>
    <w:p w14:paraId="1C53ADA9" w14:textId="77777777" w:rsidR="00EF4042" w:rsidRDefault="00EF4042" w:rsidP="00EF4042"/>
    <w:p w14:paraId="344A8D9D" w14:textId="63DD9554" w:rsidR="00EF4042" w:rsidRPr="00EF4042" w:rsidRDefault="00EF4042" w:rsidP="00EF4042">
      <w:pPr>
        <w:jc w:val="both"/>
      </w:pPr>
      <w:r w:rsidRPr="00EF4042">
        <w:t xml:space="preserve">25. 9. 2024 </w:t>
      </w:r>
      <w:r>
        <w:t xml:space="preserve">- </w:t>
      </w:r>
      <w:r w:rsidRPr="00EF4042">
        <w:t>Ministerstvo zemědělství předkládá stručnou zprávu se shrnutím nejdůležitějších skutečností o aktuálním stavu vodních zdrojů. Správci povodí situaci monitorují a vyhodnocují na základě aktuálních potřeb.</w:t>
      </w:r>
    </w:p>
    <w:p w14:paraId="2B2783FF" w14:textId="77777777" w:rsidR="00EF4042" w:rsidRPr="00EF4042" w:rsidRDefault="00EF4042" w:rsidP="00EF4042">
      <w:pPr>
        <w:jc w:val="both"/>
      </w:pPr>
      <w:r w:rsidRPr="00EF4042">
        <w:t xml:space="preserve">Hladina podzemní vody v mělkých vrtech byla ve 38. týdnu na území ČR celkově mimořádně nadnormální. V důsledku vydatných srážek byla v povodí na převážné většině území ČR zaznamenána mimořádně nadnormální hladina. Oproti předcházejícímu týdnu se celkově stav podzemní vody velmi výrazně zlepšil z normálního až na mimořádně nadnormální. Podíl mělkých vrtů s mimořádně nadnormální hladinou se velmi výrazně zvýšil až na 62 %. Podíl mělkých vrtů se silně nadnormální hladinou (16 %) se výrazně zvýšil. Podíl mělkých vrtů s normální hladinou (13 %) a podíl mělkých vrtů se silně nebo mimořádně podnormální hladinou (0 %) se výrazně snížil. Hladina ve srovnání s předchozím týdnem u 82 % mělkých vrtů výrazně rostla. U 7 % mělkých vrtů byl zaznamenán vzestup hladiny a u 11 % mělkých vrtů hladina stagnovala, až mírně rostla. </w:t>
      </w:r>
    </w:p>
    <w:p w14:paraId="25FF9DD0" w14:textId="77777777" w:rsidR="00EF4042" w:rsidRPr="00EF4042" w:rsidRDefault="00EF4042" w:rsidP="00EF4042">
      <w:pPr>
        <w:jc w:val="both"/>
      </w:pPr>
      <w:r w:rsidRPr="00EF4042">
        <w:t xml:space="preserve">Vydatnost pramenů na území ČR byla v 38. týdnu celkově mimořádně nadnormální. V důsledku vydatných srážek byla v povodí na převážné většině území ČR zaznamenána mimořádně nadnormální vydatnost. Oproti předcházejícímu týdnu celkově stav vydatnosti výrazně zlepšil z mírně podnormálního až na mimořádně nadnormální. Podíl pramenů s mimořádně nadnormální vydatností se velmi výrazně zvýšil na 49 %. Podíl pramenů se silně nadnormální vydatností (11 %) se zvýšil. Podíl pramenů s normální vydatností (21 %) a podíl pramenů se silně nebo mimořádně podnormální vydatností (7 %) se výrazně snížil. Vydatnost se ve srovnání s předchozím týdnem u 59 % pramenů výrazně zvětšovala. U 11 % pramenů bylo zaznamenáno zvětšení vydatnosti a u 24 % pramenů vydatnost stagnovala, až se mírně zvětšovala. Pouze u 6 % pramenů vydatnost stagnovala, až se mírně zmenšovala a u 1 % pramenů došlo ke zmenšení vydatnosti. </w:t>
      </w:r>
    </w:p>
    <w:p w14:paraId="5A55F5AD" w14:textId="77777777" w:rsidR="00EF4042" w:rsidRPr="00EF4042" w:rsidRDefault="00EF4042" w:rsidP="00EF4042">
      <w:pPr>
        <w:jc w:val="both"/>
      </w:pPr>
      <w:r w:rsidRPr="00EF4042">
        <w:t xml:space="preserve">Hladiny sledovaných toků byly ve srážkami zasažených oblastech v průběhu týdne převážně na poklesu, dolní toky byly z počátku na vzestupu vlivem </w:t>
      </w:r>
      <w:proofErr w:type="spellStart"/>
      <w:r w:rsidRPr="00EF4042">
        <w:t>dotoku</w:t>
      </w:r>
      <w:proofErr w:type="spellEnd"/>
      <w:r w:rsidRPr="00EF4042">
        <w:t>, do konce týdne proběhly kulminace i na dolních tocích a hladiny tak byly na poklesu. Četně byly překročeny SPA, v povodí Lužnice, dolní Vltavy a Dyje se 1. a 2. SPA udržovaly do konce týdne. Celkové týdenní rozdíly hladin se nejčastěji pohybovaly od -300 do +1 cm. V porovnání s dlouhodobými zářijovými průměry byly průtoky převážně nadprůměrné až výrazně nadprůměrné, nejčastěji se pohybovaly v rozmezí od 90 do 2000 % QIX. Toky s indikací hydrologického sucha se nevyskytovaly.</w:t>
      </w:r>
    </w:p>
    <w:p w14:paraId="2EBEC1C5" w14:textId="77777777" w:rsidR="00EF4042" w:rsidRPr="00EF4042" w:rsidRDefault="00EF4042" w:rsidP="00EF4042">
      <w:pPr>
        <w:jc w:val="both"/>
      </w:pPr>
      <w:r w:rsidRPr="00EF4042">
        <w:t>Významné vodárenské i víceúčelové nádrže jsou až na výjimky (tato vodní díla mají nižší naplněnost převážně z provozních důvodů) naplněny z cca 60–100 % a jsou tak schopny zabezpečit požadované odběry.</w:t>
      </w:r>
    </w:p>
    <w:p w14:paraId="630F1489" w14:textId="77777777" w:rsidR="009F737C" w:rsidRDefault="009F737C" w:rsidP="00EF4042">
      <w:pPr>
        <w:jc w:val="both"/>
      </w:pPr>
    </w:p>
    <w:sectPr w:rsidR="009F737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4042"/>
    <w:rsid w:val="009F737C"/>
    <w:rsid w:val="00EE721F"/>
    <w:rsid w:val="00EF4042"/>
    <w:rsid w:val="00F71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D5D2E1"/>
  <w15:chartTrackingRefBased/>
  <w15:docId w15:val="{EF167B53-0EFC-4485-A331-BCA712E53E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EF404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EF404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EF404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EF404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EF404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EF404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EF404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EF404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EF404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EF404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EF404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EF404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EF4042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EF4042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EF4042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EF4042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EF4042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EF4042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EF404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EF404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EF404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EF404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EF404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EF4042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EF4042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EF4042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EF404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EF4042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EF4042"/>
    <w:rPr>
      <w:b/>
      <w:bCs/>
      <w:smallCaps/>
      <w:color w:val="0F4761" w:themeColor="accent1" w:themeShade="BF"/>
      <w:spacing w:val="5"/>
    </w:rPr>
  </w:style>
  <w:style w:type="character" w:styleId="Hypertextovodkaz">
    <w:name w:val="Hyperlink"/>
    <w:basedOn w:val="Standardnpsmoodstavce"/>
    <w:uiPriority w:val="99"/>
    <w:unhideWhenUsed/>
    <w:rsid w:val="00EF4042"/>
    <w:rPr>
      <w:color w:val="467886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EF404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2035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098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5559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0816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2799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52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86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5052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8734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3159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666D70F561DF84C8987930C011EEDFF" ma:contentTypeVersion="15" ma:contentTypeDescription="Vytvoří nový dokument" ma:contentTypeScope="" ma:versionID="610fc837ce24244841403680031a3cef">
  <xsd:schema xmlns:xsd="http://www.w3.org/2001/XMLSchema" xmlns:xs="http://www.w3.org/2001/XMLSchema" xmlns:p="http://schemas.microsoft.com/office/2006/metadata/properties" xmlns:ns2="bc2fc3e7-1330-4be1-a5c5-dabdea16aa1e" xmlns:ns3="69be9e84-ee3c-4fd9-99cd-2e9f5c0ef0c7" targetNamespace="http://schemas.microsoft.com/office/2006/metadata/properties" ma:root="true" ma:fieldsID="7f3860b4a98154f50f3586a37f88222c" ns2:_="" ns3:_="">
    <xsd:import namespace="bc2fc3e7-1330-4be1-a5c5-dabdea16aa1e"/>
    <xsd:import namespace="69be9e84-ee3c-4fd9-99cd-2e9f5c0ef0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2fc3e7-1330-4be1-a5c5-dabdea16aa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Značky obrázků" ma:readOnly="false" ma:fieldId="{5cf76f15-5ced-4ddc-b409-7134ff3c332f}" ma:taxonomyMulti="true" ma:sspId="0017e234-cef2-4f3c-ab2e-2310b20814e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be9e84-ee3c-4fd9-99cd-2e9f5c0ef0c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Sloupec zachycení celé taxonomie" ma:hidden="true" ma:list="{67a9a418-a782-4341-ad6f-06d1a47248a7}" ma:internalName="TaxCatchAll" ma:showField="CatchAllData" ma:web="69be9e84-ee3c-4fd9-99cd-2e9f5c0ef0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9be9e84-ee3c-4fd9-99cd-2e9f5c0ef0c7" xsi:nil="true"/>
    <lcf76f155ced4ddcb4097134ff3c332f xmlns="bc2fc3e7-1330-4be1-a5c5-dabdea16aa1e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D4CB7C95-AEB4-494F-9C66-66805A649B9A}"/>
</file>

<file path=customXml/itemProps2.xml><?xml version="1.0" encoding="utf-8"?>
<ds:datastoreItem xmlns:ds="http://schemas.openxmlformats.org/officeDocument/2006/customXml" ds:itemID="{FD0C3D86-067A-46FA-B0BB-C6FE3AC53DCD}"/>
</file>

<file path=customXml/itemProps3.xml><?xml version="1.0" encoding="utf-8"?>
<ds:datastoreItem xmlns:ds="http://schemas.openxmlformats.org/officeDocument/2006/customXml" ds:itemID="{FD94119D-2DA7-487E-B58E-82B942F57F8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400</Words>
  <Characters>2432</Characters>
  <Application>Microsoft Office Word</Application>
  <DocSecurity>0</DocSecurity>
  <Lines>42</Lines>
  <Paragraphs>8</Paragraphs>
  <ScaleCrop>false</ScaleCrop>
  <Company/>
  <LinksUpToDate>false</LinksUpToDate>
  <CharactersWithSpaces>2824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Ing. Soňa Chánová - Agrární komora ČR</dc:creator>
  <cp:keywords/>
  <dc:description/>
  <cp:lastModifiedBy>Ing. Soňa Chánová - Agrární komora ČR</cp:lastModifiedBy>
  <cp:revision>1</cp:revision>
  <dcterms:created xsi:type="dcterms:W3CDTF">2024-09-26T06:34:00Z</dcterms:created>
  <dcterms:modified xsi:type="dcterms:W3CDTF">2024-09-26T06:41:00Z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0x010100D666D70F561DF84C8987930C011EEDFF</vt:lpwstr>
  </property>
</Properties>
</file>