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7ABC49" w14:textId="77777777" w:rsidR="008B0508" w:rsidRDefault="008B0508" w:rsidP="008B0508">
      <w:pPr>
        <w:jc w:val="center"/>
        <w:rPr>
          <w:b/>
          <w:bCs/>
        </w:rPr>
      </w:pPr>
      <w:r w:rsidRPr="008B0508">
        <w:rPr>
          <w:b/>
          <w:bCs/>
        </w:rPr>
        <w:t>Aktuální informace o stavu vodních zdrojů k 2. říjnu 2024</w:t>
      </w:r>
    </w:p>
    <w:p w14:paraId="14E74F30" w14:textId="77777777" w:rsidR="008B0508" w:rsidRPr="008B0508" w:rsidRDefault="008B0508" w:rsidP="008B0508">
      <w:pPr>
        <w:jc w:val="center"/>
        <w:rPr>
          <w:b/>
          <w:bCs/>
        </w:rPr>
      </w:pPr>
    </w:p>
    <w:p w14:paraId="5B367A7E" w14:textId="16A0A2B4" w:rsidR="008B0508" w:rsidRDefault="008B0508" w:rsidP="008B0508">
      <w:pPr>
        <w:jc w:val="both"/>
      </w:pPr>
      <w:r>
        <w:t>2. 10. 2024</w:t>
      </w:r>
      <w:r>
        <w:t xml:space="preserve"> - </w:t>
      </w:r>
      <w:r>
        <w:t>Ministerstvo zemědělství předkládá stručnou zprávu se shrnutím nejdůležitějších skutečností o aktuálním stavu vodních zdrojů. Správci povodí situaci monitorují a vyhodnocují na základě aktuálních potřeb.</w:t>
      </w:r>
    </w:p>
    <w:p w14:paraId="0A9DAB2C" w14:textId="77777777" w:rsidR="008B0508" w:rsidRDefault="008B0508" w:rsidP="008B0508">
      <w:pPr>
        <w:jc w:val="both"/>
      </w:pPr>
      <w:r>
        <w:t>Hladina podzemní vody v mělkých vrtech byla ve 39. týdnu na území ČR celkově mimořádně nadnormální. V důsledku předešlých vydatných srážek v povodí na převážné většině území ČR setrvává mimořádně nadnormální hladina. Oproti předcházejícímu týdnu se celkově stav podzemní vody zhoršil, ale zůstal mimořádně nadnormální. Podíl mělkých vrtů s mimořádně nadnormální hladinou se velmi výrazně snížil na 48 %. Podíl mělkých vrtů se silně nadnormální hladinou (23 %) se zvýšil. Podíl mělkých vrtů s normální hladinou (16 %) ne příliš nezměnil a podíl mělkých vrtů se silně nebo mimořádně podnormální hladinou (0 %) se nezměnil.</w:t>
      </w:r>
    </w:p>
    <w:p w14:paraId="202A8418" w14:textId="77777777" w:rsidR="008B0508" w:rsidRDefault="008B0508" w:rsidP="008B0508">
      <w:pPr>
        <w:jc w:val="both"/>
      </w:pPr>
      <w:r>
        <w:t>Vydatnost pramenů na území ČR byla v 39. týdnu celkově mimořádně nadnormální. V důsledku předešlých vydatných srážek v povodí na polovině území ČR setrvává mimořádně nadnormální vydatnost. Oproti předcházejícímu týdnu se celkově stav vydatnosti zhoršil, ale zůstal mimořádně nadnormální. Podíl pramenů s mimořádně nadnormální vydatností se snížil na 35 %. Podíl pramenů se silně nadnormální vydatností (16 %) se zvýšil. Podíl pramenů s normální vydatností (26 %) se zvýšil a podíl pramenů se silně nebo mimořádně podnormální vydatností (8 %) se příliš nezměnil. Vydatnost se ve srovnání s předchozím týdnem u 38 % pramenů výrazně zmenšovala. U 6 % pramenů bylo zaznamenáno zmenšení vydatnosti a u 32 % pramenů vydatnost stagnovala, až se mírně zmenšovala. U 20 % pramenů vydatnost stagnovala, až se mírně zvětšovala. U 5 % pramenů došlo ke zvětšení nebo velkému zvětšení vydatnosti.</w:t>
      </w:r>
    </w:p>
    <w:p w14:paraId="7DB5BD78" w14:textId="77777777" w:rsidR="008B0508" w:rsidRDefault="008B0508" w:rsidP="008B0508">
      <w:pPr>
        <w:jc w:val="both"/>
      </w:pPr>
      <w:r>
        <w:t>Hladiny sledovaných toků byly ve srážkami zasažených oblastech v průběhu týdne převážně na poklesu nebo jen mírně kolísaly, na některých tocích ještě přetrvávaly SPA z minulého týdne. Celkové týdenní rozdíly hladin se nejčastěji pohybovaly od -70 do +5 cm. V porovnání s dlouhodobými zářijovými průměry byly průtoky převážně nadprůměrné až výrazně nadprůměrné, nejčastěji se pohybovaly v rozmezí od 50 do 500 % QIX. Toky s indikací hydrologického sucha se i nadále téměř nevyskytovaly.</w:t>
      </w:r>
    </w:p>
    <w:p w14:paraId="70620971" w14:textId="77777777" w:rsidR="008B0508" w:rsidRDefault="008B0508" w:rsidP="008B0508">
      <w:pPr>
        <w:jc w:val="both"/>
      </w:pPr>
      <w:r>
        <w:t>Za měsíc září bylo z vodních nádrží nadlepšeno přes 90 mil. m3 do vodních toků pod nádržemi. Od začátku roku 2024 bylo z vodních nádrží nadlepšeno tedy celkem přes 351 mil. m3.</w:t>
      </w:r>
    </w:p>
    <w:p w14:paraId="39C9A20D" w14:textId="77777777" w:rsidR="008B0508" w:rsidRDefault="008B0508" w:rsidP="008B0508">
      <w:pPr>
        <w:jc w:val="both"/>
      </w:pPr>
      <w:r>
        <w:t>Za měsíc září došlo rovněž k akumulaci vody v zásobních prostorech vodních děl. V součtu za všechny státní podniky Povodí celkem bylo akumulováno 172 mil. m3, od začátku roku 2024 bylo ve významných vodních nádržích na území České republiky akumulováno přes 698 mil. m3.</w:t>
      </w:r>
    </w:p>
    <w:p w14:paraId="38C9559C" w14:textId="77777777" w:rsidR="008B0508" w:rsidRDefault="008B0508" w:rsidP="008B0508">
      <w:pPr>
        <w:jc w:val="both"/>
      </w:pPr>
      <w:r>
        <w:t>Významné vodárenské i víceúčelové nádrže jsou až na výjimky (tato vodní díla mají nižší naplněnost převážně z provozních důvodů) naplněny z 63–100 % a jsou tak schopny zabezpečit požadované odběry.</w:t>
      </w:r>
    </w:p>
    <w:p w14:paraId="20DDDB86" w14:textId="77777777" w:rsidR="009F737C" w:rsidRDefault="009F737C"/>
    <w:sectPr w:rsidR="009F737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0508"/>
    <w:rsid w:val="008B0508"/>
    <w:rsid w:val="009F737C"/>
    <w:rsid w:val="00EE721F"/>
    <w:rsid w:val="00F71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F006D7"/>
  <w15:chartTrackingRefBased/>
  <w15:docId w15:val="{20ECBF76-E120-4298-8AB3-93F635DC30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8B050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8B05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8B050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8B050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8B050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8B050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8B050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8B050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8B050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8B050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8B050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8B050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8B0508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8B0508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8B0508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8B0508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8B0508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8B0508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8B050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8B05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8B050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8B050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8B05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8B0508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8B0508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8B0508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8B050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8B0508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8B050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66D70F561DF84C8987930C011EEDFF" ma:contentTypeVersion="15" ma:contentTypeDescription="Vytvoří nový dokument" ma:contentTypeScope="" ma:versionID="610fc837ce24244841403680031a3cef">
  <xsd:schema xmlns:xsd="http://www.w3.org/2001/XMLSchema" xmlns:xs="http://www.w3.org/2001/XMLSchema" xmlns:p="http://schemas.microsoft.com/office/2006/metadata/properties" xmlns:ns2="bc2fc3e7-1330-4be1-a5c5-dabdea16aa1e" xmlns:ns3="69be9e84-ee3c-4fd9-99cd-2e9f5c0ef0c7" targetNamespace="http://schemas.microsoft.com/office/2006/metadata/properties" ma:root="true" ma:fieldsID="7f3860b4a98154f50f3586a37f88222c" ns2:_="" ns3:_="">
    <xsd:import namespace="bc2fc3e7-1330-4be1-a5c5-dabdea16aa1e"/>
    <xsd:import namespace="69be9e84-ee3c-4fd9-99cd-2e9f5c0ef0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2fc3e7-1330-4be1-a5c5-dabdea16aa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Značky obrázků" ma:readOnly="false" ma:fieldId="{5cf76f15-5ced-4ddc-b409-7134ff3c332f}" ma:taxonomyMulti="true" ma:sspId="0017e234-cef2-4f3c-ab2e-2310b20814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be9e84-ee3c-4fd9-99cd-2e9f5c0ef0c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Sloupec zachycení celé taxonomie" ma:hidden="true" ma:list="{67a9a418-a782-4341-ad6f-06d1a47248a7}" ma:internalName="TaxCatchAll" ma:showField="CatchAllData" ma:web="69be9e84-ee3c-4fd9-99cd-2e9f5c0ef0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9be9e84-ee3c-4fd9-99cd-2e9f5c0ef0c7" xsi:nil="true"/>
    <lcf76f155ced4ddcb4097134ff3c332f xmlns="bc2fc3e7-1330-4be1-a5c5-dabdea16aa1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EF563BF2-7C6C-4E7B-889B-26FB5050CCF4}"/>
</file>

<file path=customXml/itemProps2.xml><?xml version="1.0" encoding="utf-8"?>
<ds:datastoreItem xmlns:ds="http://schemas.openxmlformats.org/officeDocument/2006/customXml" ds:itemID="{0CA421A1-43EF-475C-9250-00D00252A80A}"/>
</file>

<file path=customXml/itemProps3.xml><?xml version="1.0" encoding="utf-8"?>
<ds:datastoreItem xmlns:ds="http://schemas.openxmlformats.org/officeDocument/2006/customXml" ds:itemID="{64F75867-8166-485C-9CFC-E66F72A61D0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410</Words>
  <Characters>2504</Characters>
  <Application>Microsoft Office Word</Application>
  <DocSecurity>0</DocSecurity>
  <Lines>43</Lines>
  <Paragraphs>8</Paragraphs>
  <ScaleCrop>false</ScaleCrop>
  <Company/>
  <LinksUpToDate>false</LinksUpToDate>
  <CharactersWithSpaces>2906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Soňa Chánová - Agrární komora ČR</dc:creator>
  <cp:keywords/>
  <dc:description/>
  <cp:lastModifiedBy>Ing. Soňa Chánová - Agrární komora ČR</cp:lastModifiedBy>
  <cp:revision>1</cp:revision>
  <dcterms:created xsi:type="dcterms:W3CDTF">2024-10-03T11:32:00Z</dcterms:created>
  <dcterms:modified xsi:type="dcterms:W3CDTF">2024-10-03T11:34:00Z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0x010100D666D70F561DF84C8987930C011EEDFF</vt:lpwstr>
  </property>
</Properties>
</file>